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sz w:val="20"/>
          <w:szCs w:val="20"/>
        </w:rPr>
      </w:pPr>
    </w:p>
    <w:p>
      <w:pPr>
        <w:pStyle w:val="Body"/>
        <w:rPr>
          <w:rFonts w:ascii="Arial" w:cs="Arial" w:hAnsi="Arial" w:eastAsia="Arial"/>
          <w:sz w:val="32"/>
          <w:szCs w:val="32"/>
          <w:u w:val="single"/>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r>
        <mc:AlternateContent>
          <mc:Choice Requires="wpg">
            <w:drawing xmlns:a="http://schemas.openxmlformats.org/drawingml/2006/main">
              <wp:inline distT="0" distB="0" distL="0" distR="0">
                <wp:extent cx="2876550" cy="1123950"/>
                <wp:effectExtent l="0" t="0" r="0" b="0"/>
                <wp:docPr id="1073741830" name="officeArt object" descr="image1"/>
                <wp:cNvGraphicFramePr/>
                <a:graphic xmlns:a="http://schemas.openxmlformats.org/drawingml/2006/main">
                  <a:graphicData uri="http://schemas.microsoft.com/office/word/2010/wordprocessingGroup">
                    <wpg:wgp>
                      <wpg:cNvGrpSpPr/>
                      <wpg:grpSpPr>
                        <a:xfrm>
                          <a:off x="0" y="0"/>
                          <a:ext cx="2876550" cy="1123950"/>
                          <a:chOff x="0" y="0"/>
                          <a:chExt cx="2876550" cy="1123950"/>
                        </a:xfrm>
                      </wpg:grpSpPr>
                      <wps:wsp>
                        <wps:cNvPr id="1073741828" name="Rectangle"/>
                        <wps:cNvSpPr/>
                        <wps:spPr>
                          <a:xfrm>
                            <a:off x="0" y="0"/>
                            <a:ext cx="2876550" cy="112395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1.png" descr="image1.png"/>
                          <pic:cNvPicPr>
                            <a:picLocks noChangeAspect="1"/>
                          </pic:cNvPicPr>
                        </pic:nvPicPr>
                        <pic:blipFill>
                          <a:blip r:embed="rId4">
                            <a:extLst/>
                          </a:blip>
                          <a:stretch>
                            <a:fillRect/>
                          </a:stretch>
                        </pic:blipFill>
                        <pic:spPr>
                          <a:xfrm>
                            <a:off x="0" y="0"/>
                            <a:ext cx="2876550" cy="1123950"/>
                          </a:xfrm>
                          <a:prstGeom prst="rect">
                            <a:avLst/>
                          </a:prstGeom>
                          <a:ln w="12700" cap="flat">
                            <a:noFill/>
                            <a:miter lim="400000"/>
                          </a:ln>
                          <a:effectLst/>
                        </pic:spPr>
                      </pic:pic>
                    </wpg:wgp>
                  </a:graphicData>
                </a:graphic>
              </wp:inline>
            </w:drawing>
          </mc:Choice>
          <mc:Fallback>
            <w:pict>
              <v:group id="_x0000_s1026" style="visibility:visible;width:226.5pt;height:88.5pt;" coordorigin="0,0" coordsize="2876550,1123950">
                <v:rect id="_x0000_s1027" style="position:absolute;left:0;top:0;width:2876550;height:112395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876550;height:1123950;">
                  <v:imagedata r:id="rId4" o:title="image1.png"/>
                </v:shape>
              </v:group>
            </w:pict>
          </mc:Fallback>
        </mc:AlternateContent>
      </w: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0"/>
          <w:szCs w:val="20"/>
        </w:rPr>
      </w:pPr>
    </w:p>
    <w:p>
      <w:pPr>
        <w:pStyle w:val="Body"/>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rPr>
          <w:rFonts w:ascii="Arial" w:cs="Arial" w:hAnsi="Arial" w:eastAsia="Arial"/>
          <w:sz w:val="20"/>
          <w:szCs w:val="20"/>
        </w:rPr>
      </w:pPr>
    </w:p>
    <w:tbl>
      <w:tblPr>
        <w:tblW w:w="9612"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0"/>
        <w:gridCol w:w="6912"/>
      </w:tblGrid>
      <w:tr>
        <w:tblPrEx>
          <w:shd w:val="clear" w:color="auto" w:fill="cad1d7"/>
        </w:tblPrEx>
        <w:trPr>
          <w:trHeight w:val="233" w:hRule="atLeast"/>
        </w:trPr>
        <w:tc>
          <w:tcPr>
            <w:tcW w:type="dxa" w:w="9612"/>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bfbfb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Supplemental Term Life</w:t>
            </w:r>
          </w:p>
        </w:tc>
      </w:tr>
      <w:tr>
        <w:tblPrEx>
          <w:shd w:val="clear" w:color="auto" w:fill="cad1d7"/>
        </w:tblPrEx>
        <w:trPr>
          <w:trHeight w:val="2203" w:hRule="atLeast"/>
        </w:trPr>
        <w:tc>
          <w:tcPr>
            <w:tcW w:type="dxa" w:w="270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b w:val="0"/>
                <w:bCs w:val="0"/>
                <w:sz w:val="20"/>
                <w:szCs w:val="20"/>
                <w:shd w:val="nil" w:color="auto" w:fill="auto"/>
                <w:rtl w:val="0"/>
                <w:lang w:val="en-US"/>
              </w:rPr>
              <w:t>All Active Full Time Employees (30 Hours)</w:t>
            </w:r>
          </w:p>
        </w:tc>
        <w:tc>
          <w:tcPr>
            <w:tcW w:type="dxa" w:w="691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440"/>
              <w:bottom w:type="dxa" w:w="80"/>
              <w:right w:type="dxa" w:w="80"/>
            </w:tcMar>
            <w:vAlign w:val="top"/>
          </w:tcPr>
          <w:p>
            <w:pPr>
              <w:pStyle w:val="Body"/>
              <w:ind w:left="360" w:hanging="360"/>
              <w:rPr>
                <w:rFonts w:ascii="Arial" w:cs="Arial" w:hAnsi="Arial" w:eastAsia="Arial"/>
                <w:sz w:val="20"/>
                <w:szCs w:val="20"/>
                <w:shd w:val="nil" w:color="auto" w:fill="auto"/>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$10,000 increments to a maximum of the lesser of 5.00 times pay or $500,000</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A minimum benefit of $10,000</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Medical Evidence Level: $150,000</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No Age Reduction</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Waiver of Premium (disabled prior to 60, waiting period 9 months, coverage continues to 65)</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Conversion and Portability are included in this quote</w:t>
            </w:r>
          </w:p>
          <w:p>
            <w:pPr>
              <w:pStyle w:val="Body"/>
              <w:bidi w:val="0"/>
              <w:spacing w:after="40"/>
              <w:ind w:left="360" w:right="0" w:hanging="360"/>
              <w:jc w:val="left"/>
              <w:rPr>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Accelerated Benefit Option: 12 months or less to live, up to 80.0% of coverage, to a maximum of $500,000</w:t>
            </w: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0"/>
          <w:szCs w:val="20"/>
        </w:rPr>
      </w:pPr>
    </w:p>
    <w:tbl>
      <w:tblPr>
        <w:tblW w:w="9612"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0"/>
        <w:gridCol w:w="6912"/>
      </w:tblGrid>
      <w:tr>
        <w:tblPrEx>
          <w:shd w:val="clear" w:color="auto" w:fill="cad1d7"/>
        </w:tblPrEx>
        <w:trPr>
          <w:trHeight w:val="233" w:hRule="atLeast"/>
        </w:trPr>
        <w:tc>
          <w:tcPr>
            <w:tcW w:type="dxa" w:w="9612"/>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bfbfb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Supplemental Term AD&amp;D</w:t>
            </w:r>
          </w:p>
        </w:tc>
      </w:tr>
      <w:tr>
        <w:tblPrEx>
          <w:shd w:val="clear" w:color="auto" w:fill="cad1d7"/>
        </w:tblPrEx>
        <w:trPr>
          <w:trHeight w:val="883" w:hRule="atLeast"/>
        </w:trPr>
        <w:tc>
          <w:tcPr>
            <w:tcW w:type="dxa" w:w="2700"/>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b w:val="0"/>
                <w:bCs w:val="0"/>
                <w:sz w:val="20"/>
                <w:szCs w:val="20"/>
                <w:shd w:val="nil" w:color="auto" w:fill="auto"/>
                <w:rtl w:val="0"/>
                <w:lang w:val="en-US"/>
              </w:rPr>
              <w:t>All Active Full Time Employees (30 Hours)</w:t>
            </w:r>
          </w:p>
        </w:tc>
        <w:tc>
          <w:tcPr>
            <w:tcW w:type="dxa" w:w="691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ffffff"/>
            <w:tcMar>
              <w:top w:type="dxa" w:w="80"/>
              <w:left w:type="dxa" w:w="440"/>
              <w:bottom w:type="dxa" w:w="80"/>
              <w:right w:type="dxa" w:w="80"/>
            </w:tcMar>
            <w:vAlign w:val="top"/>
          </w:tcPr>
          <w:p>
            <w:pPr>
              <w:pStyle w:val="Body"/>
              <w:ind w:left="360" w:hanging="360"/>
              <w:rPr>
                <w:rFonts w:ascii="Arial" w:cs="Arial" w:hAnsi="Arial" w:eastAsia="Arial"/>
                <w:sz w:val="20"/>
                <w:szCs w:val="20"/>
                <w:shd w:val="nil" w:color="auto" w:fill="auto"/>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100% of the Supplemental Term Life benefit.</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Waiver of Premium (disabled prior to 60, waiting period 9 months, coverage continues to 65)</w:t>
            </w:r>
          </w:p>
          <w:p>
            <w:pPr>
              <w:pStyle w:val="Body"/>
              <w:bidi w:val="0"/>
              <w:ind w:left="360" w:right="0" w:hanging="360"/>
              <w:jc w:val="left"/>
              <w:rPr>
                <w:rtl w:val="0"/>
              </w:rPr>
            </w:pP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Portability is included in this quote</w:t>
            </w: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0"/>
          <w:szCs w:val="20"/>
        </w:rPr>
      </w:pPr>
    </w:p>
    <w:tbl>
      <w:tblPr>
        <w:tblW w:w="963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60"/>
        <w:gridCol w:w="1800"/>
        <w:gridCol w:w="1980"/>
        <w:gridCol w:w="1710"/>
        <w:gridCol w:w="1980"/>
      </w:tblGrid>
      <w:tr>
        <w:tblPrEx>
          <w:shd w:val="clear" w:color="auto" w:fill="cad1d7"/>
        </w:tblPrEx>
        <w:trPr>
          <w:trHeight w:val="47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pPr>
            <w:r>
              <w:rPr>
                <w:rFonts w:ascii="Arial" w:hAnsi="Arial"/>
                <w:b w:val="1"/>
                <w:bCs w:val="1"/>
                <w:sz w:val="20"/>
                <w:szCs w:val="20"/>
                <w:shd w:val="nil" w:color="auto" w:fill="auto"/>
                <w:rtl w:val="0"/>
                <w:lang w:val="en-US"/>
              </w:rPr>
              <w:t>Supplemental Life</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Rate per $1,000</w:t>
            </w:r>
          </w:p>
          <w:p>
            <w:pPr>
              <w:pStyle w:val="Body"/>
              <w:keepNext w:val="1"/>
              <w:keepLines w:val="1"/>
              <w:bidi w:val="0"/>
              <w:spacing w:line="240" w:lineRule="atLeast"/>
              <w:ind w:left="0" w:right="0" w:firstLine="0"/>
              <w:jc w:val="center"/>
              <w:rPr>
                <w:rtl w:val="0"/>
              </w:rPr>
            </w:pPr>
            <w:r>
              <w:rPr>
                <w:rFonts w:ascii="Arial" w:hAnsi="Arial"/>
                <w:b w:val="1"/>
                <w:bCs w:val="1"/>
                <w:sz w:val="16"/>
                <w:szCs w:val="16"/>
                <w:shd w:val="nil" w:color="auto" w:fill="auto"/>
                <w:rtl w:val="0"/>
                <w:lang w:val="en-US"/>
              </w:rPr>
              <w:t>of Covered Volume</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Volume</w:t>
            </w:r>
          </w:p>
        </w:tc>
        <w:tc>
          <w:tcPr>
            <w:tcW w:type="dxa" w:w="17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Monthly Premium</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Annual Premium</w:t>
            </w: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Less than 30</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$0.070</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single" w:color="000000" w:sz="8"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single" w:color="000000" w:sz="8"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30-34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$0.085</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35-39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$0.096</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40-44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$0.137</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45-49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$0.215</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50-54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$0.342</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55-59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$0.533</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60-64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$0.799</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65-69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$1.355</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1" w:hRule="atLeast"/>
        </w:trPr>
        <w:tc>
          <w:tcPr>
            <w:tcW w:type="dxa" w:w="216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70+</w:t>
            </w:r>
          </w:p>
        </w:tc>
        <w:tc>
          <w:tcPr>
            <w:tcW w:type="dxa" w:w="180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$2.421</w:t>
            </w: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sz w:val="20"/>
                <w:szCs w:val="20"/>
                <w:shd w:val="nil" w:color="auto" w:fill="auto"/>
                <w:rtl w:val="0"/>
                <w:lang w:val="en-US"/>
              </w:rPr>
              <w:t>Rates are guaranteed from January</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 December</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31,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2028 (36 months)</w:t>
            </w: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31" w:hRule="atLeast"/>
        </w:trPr>
        <w:tc>
          <w:tcPr>
            <w:tcW w:type="dxa" w:w="9630"/>
            <w:gridSpan w:val="5"/>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b w:val="1"/>
                <w:bCs w:val="1"/>
                <w:sz w:val="20"/>
                <w:szCs w:val="20"/>
                <w:shd w:val="nil" w:color="auto" w:fill="auto"/>
                <w:rtl w:val="0"/>
                <w:lang w:val="en-US"/>
              </w:rPr>
              <w:t>Supplemental AD&amp;D</w:t>
            </w:r>
          </w:p>
        </w:tc>
      </w:tr>
      <w:tr>
        <w:tblPrEx>
          <w:shd w:val="clear" w:color="auto" w:fill="cad1d7"/>
        </w:tblPrEx>
        <w:trPr>
          <w:trHeight w:val="451" w:hRule="atLeast"/>
        </w:trPr>
        <w:tc>
          <w:tcPr>
            <w:tcW w:type="dxa" w:w="216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 xml:space="preserve">All Active Full Time Employees </w:t>
            </w:r>
            <w:r>
              <w:rPr>
                <w:rFonts w:ascii="Arial" w:hAnsi="Arial"/>
                <w:sz w:val="20"/>
                <w:szCs w:val="20"/>
                <w:shd w:val="nil" w:color="auto" w:fill="auto"/>
                <w:vertAlign w:val="superscript"/>
                <w:rtl w:val="0"/>
                <w:lang w:val="en-US"/>
              </w:rPr>
              <w:t>1</w:t>
            </w:r>
          </w:p>
        </w:tc>
        <w:tc>
          <w:tcPr>
            <w:tcW w:type="dxa" w:w="180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$0.015</w:t>
            </w: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71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sz w:val="20"/>
                <w:szCs w:val="20"/>
                <w:shd w:val="nil" w:color="auto" w:fill="auto"/>
                <w:rtl w:val="0"/>
                <w:lang w:val="en-US"/>
              </w:rPr>
              <w:t>Rates are guaranteed from January</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 December</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31,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2028 (36 months)</w:t>
            </w:r>
          </w:p>
        </w:tc>
      </w:tr>
      <w:tr>
        <w:tblPrEx>
          <w:shd w:val="clear" w:color="auto" w:fill="cad1d7"/>
        </w:tblPrEx>
        <w:trPr>
          <w:trHeight w:val="1370"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rPr>
                <w:rFonts w:ascii="Arial" w:cs="Arial" w:hAnsi="Arial" w:eastAsia="Arial"/>
                <w:sz w:val="16"/>
                <w:szCs w:val="16"/>
                <w:shd w:val="nil" w:color="auto" w:fill="auto"/>
              </w:rPr>
            </w:pPr>
            <w:r>
              <w:rPr>
                <w:rFonts w:ascii="Arial" w:hAnsi="Arial"/>
                <w:sz w:val="16"/>
                <w:szCs w:val="16"/>
                <w:shd w:val="nil" w:color="auto" w:fill="auto"/>
                <w:rtl w:val="0"/>
                <w:lang w:val="en-US"/>
              </w:rPr>
              <w:t>Please note that the MetLife AD&amp;D insurance premium includes a fee for the Travel Assistance [and Identity Theft Solutions] services, provided by AXA Assistance USA, Inc.</w:t>
            </w:r>
          </w:p>
          <w:p>
            <w:pPr>
              <w:pStyle w:val="Body"/>
              <w:keepNext w:val="1"/>
              <w:spacing w:line="240" w:lineRule="atLeast"/>
              <w:rPr>
                <w:rFonts w:ascii="Arial" w:cs="Arial" w:hAnsi="Arial" w:eastAsia="Arial"/>
                <w:sz w:val="16"/>
                <w:szCs w:val="16"/>
                <w:shd w:val="nil" w:color="auto" w:fill="auto"/>
                <w:vertAlign w:val="superscript"/>
                <w:lang w:val="en-US"/>
              </w:rPr>
            </w:pPr>
          </w:p>
          <w:p>
            <w:pPr>
              <w:pStyle w:val="Body"/>
              <w:keepNext w:val="1"/>
              <w:bidi w:val="0"/>
              <w:ind w:left="0" w:right="0" w:firstLine="0"/>
              <w:jc w:val="left"/>
              <w:rPr>
                <w:rtl w:val="0"/>
              </w:rPr>
            </w:pPr>
            <w:r>
              <w:rPr>
                <w:rFonts w:ascii="Arial" w:hAnsi="Arial"/>
                <w:sz w:val="20"/>
                <w:szCs w:val="20"/>
                <w:shd w:val="nil" w:color="auto" w:fill="auto"/>
                <w:vertAlign w:val="superscript"/>
                <w:rtl w:val="0"/>
                <w:lang w:val="en-US"/>
              </w:rPr>
              <w:t>1</w:t>
            </w:r>
            <w:r>
              <w:rPr>
                <w:rFonts w:ascii="Arial" w:hAnsi="Arial"/>
                <w:sz w:val="16"/>
                <w:szCs w:val="16"/>
                <w:shd w:val="nil" w:color="auto" w:fill="auto"/>
                <w:vertAlign w:val="superscript"/>
                <w:rtl w:val="0"/>
                <w:lang w:val="en-US"/>
              </w:rPr>
              <w:t xml:space="preserve"> </w:t>
            </w:r>
            <w:r>
              <w:rPr>
                <w:rFonts w:ascii="Arial" w:hAnsi="Arial"/>
                <w:sz w:val="16"/>
                <w:szCs w:val="16"/>
                <w:shd w:val="nil" w:color="auto" w:fill="auto"/>
                <w:rtl w:val="0"/>
                <w:lang w:val="en-US"/>
              </w:rPr>
              <w:t>Travel Assistance services are offered and administered by AXA Assistance USA, Inc. Certain benefits provided under the Travel Assistance program are underwritten by Certain Underwriters at Lloyd</w:t>
            </w:r>
            <w:r>
              <w:rPr>
                <w:rFonts w:ascii="Arial" w:hAnsi="Arial" w:hint="default"/>
                <w:sz w:val="16"/>
                <w:szCs w:val="16"/>
                <w:shd w:val="nil" w:color="auto" w:fill="auto"/>
                <w:rtl w:val="0"/>
                <w:lang w:val="en-US"/>
              </w:rPr>
              <w:t>’</w:t>
            </w:r>
            <w:r>
              <w:rPr>
                <w:rFonts w:ascii="Arial" w:hAnsi="Arial"/>
                <w:sz w:val="16"/>
                <w:szCs w:val="16"/>
                <w:shd w:val="nil" w:color="auto" w:fill="auto"/>
                <w:rtl w:val="0"/>
                <w:lang w:val="en-US"/>
              </w:rPr>
              <w:t>s London (not incorporated) through Lloyd</w:t>
            </w:r>
            <w:r>
              <w:rPr>
                <w:rFonts w:ascii="Arial" w:hAnsi="Arial" w:hint="default"/>
                <w:sz w:val="16"/>
                <w:szCs w:val="16"/>
                <w:shd w:val="nil" w:color="auto" w:fill="auto"/>
                <w:rtl w:val="0"/>
                <w:lang w:val="en-US"/>
              </w:rPr>
              <w:t>’</w:t>
            </w:r>
            <w:r>
              <w:rPr>
                <w:rFonts w:ascii="Arial" w:hAnsi="Arial"/>
                <w:sz w:val="16"/>
                <w:szCs w:val="16"/>
                <w:shd w:val="nil" w:color="auto" w:fill="auto"/>
                <w:rtl w:val="0"/>
                <w:lang w:val="en-US"/>
              </w:rPr>
              <w:t>s Illinois, Inc. Neither AXA Assistance USA Inc. nor the Lloyd</w:t>
            </w:r>
            <w:r>
              <w:rPr>
                <w:rFonts w:ascii="Arial" w:hAnsi="Arial" w:hint="default"/>
                <w:sz w:val="16"/>
                <w:szCs w:val="16"/>
                <w:shd w:val="nil" w:color="auto" w:fill="auto"/>
                <w:rtl w:val="0"/>
                <w:lang w:val="en-US"/>
              </w:rPr>
              <w:t>’</w:t>
            </w:r>
            <w:r>
              <w:rPr>
                <w:rFonts w:ascii="Arial" w:hAnsi="Arial"/>
                <w:sz w:val="16"/>
                <w:szCs w:val="16"/>
                <w:shd w:val="nil" w:color="auto" w:fill="auto"/>
                <w:rtl w:val="0"/>
                <w:lang w:val="en-US"/>
              </w:rPr>
              <w:t>s entities are affiliated with MetLife, and the services and benefits they provide are separate and apart from the insurance provided by MetLife.</w:t>
            </w: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0"/>
          <w:szCs w:val="20"/>
        </w:rPr>
      </w:pPr>
    </w:p>
    <w:tbl>
      <w:tblPr>
        <w:tblW w:w="9615"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1"/>
        <w:gridCol w:w="6914"/>
      </w:tblGrid>
      <w:tr>
        <w:tblPrEx>
          <w:shd w:val="clear" w:color="auto" w:fill="cad1d7"/>
        </w:tblPrEx>
        <w:trPr>
          <w:trHeight w:val="233" w:hRule="atLeast"/>
        </w:trPr>
        <w:tc>
          <w:tcPr>
            <w:tcW w:type="dxa" w:w="9615"/>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bfbfb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Supplemental Dependent Life</w:t>
            </w:r>
          </w:p>
        </w:tc>
      </w:tr>
      <w:tr>
        <w:tblPrEx>
          <w:shd w:val="clear" w:color="auto" w:fill="cad1d7"/>
        </w:tblPrEx>
        <w:trPr>
          <w:trHeight w:val="1608" w:hRule="atLeast"/>
        </w:trPr>
        <w:tc>
          <w:tcPr>
            <w:tcW w:type="dxa" w:w="2701"/>
            <w:tcBorders>
              <w:top w:val="single" w:color="000000" w:sz="4" w:space="0" w:shadow="0" w:frame="0"/>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sz w:val="20"/>
                <w:szCs w:val="20"/>
                <w:shd w:val="nil" w:color="auto" w:fill="auto"/>
                <w:rtl w:val="0"/>
                <w:lang w:val="en-US"/>
              </w:rPr>
              <w:t xml:space="preserve">All Active Full Time Employees (30 Hours)     </w:t>
            </w:r>
          </w:p>
        </w:tc>
        <w:tc>
          <w:tcPr>
            <w:tcW w:type="dxa" w:w="6914"/>
            <w:tcBorders>
              <w:top w:val="single" w:color="000000" w:sz="4" w:space="0" w:shadow="0" w:frame="0"/>
              <w:left w:val="single" w:color="000000" w:sz="4" w:space="0" w:shadow="0" w:frame="0"/>
              <w:bottom w:val="nil"/>
              <w:right w:val="single" w:color="000000" w:sz="12" w:space="0" w:shadow="0" w:frame="0"/>
            </w:tcBorders>
            <w:shd w:val="clear" w:color="auto" w:fill="ffffff"/>
            <w:tcMar>
              <w:top w:type="dxa" w:w="80"/>
              <w:left w:type="dxa" w:w="80"/>
              <w:bottom w:type="dxa" w:w="80"/>
              <w:right w:type="dxa" w:w="80"/>
            </w:tcMar>
            <w:vAlign w:val="top"/>
          </w:tcPr>
          <w:p>
            <w:pPr>
              <w:pStyle w:val="Body"/>
              <w:rPr>
                <w:rFonts w:ascii="Arial" w:cs="Arial" w:hAnsi="Arial" w:eastAsia="Arial"/>
                <w:b w:val="1"/>
                <w:bCs w:val="1"/>
                <w:caps w:val="1"/>
                <w:sz w:val="20"/>
                <w:szCs w:val="20"/>
                <w:shd w:val="nil" w:color="auto" w:fill="auto"/>
              </w:rPr>
            </w:pPr>
            <w:r>
              <w:rPr>
                <w:rFonts w:ascii="Arial" w:hAnsi="Arial"/>
                <w:b w:val="1"/>
                <w:bCs w:val="1"/>
                <w:caps w:val="0"/>
                <w:smallCaps w:val="0"/>
                <w:sz w:val="20"/>
                <w:szCs w:val="20"/>
                <w:shd w:val="nil" w:color="auto" w:fill="auto"/>
                <w:rtl w:val="0"/>
                <w:lang w:val="en-US"/>
              </w:rPr>
              <w:t>Spouse Benefit</w:t>
            </w:r>
            <w:r>
              <w:rPr>
                <w:rFonts w:ascii="Arial" w:hAnsi="Arial"/>
                <w:b w:val="1"/>
                <w:bCs w:val="1"/>
                <w:caps w:val="1"/>
                <w:sz w:val="20"/>
                <w:szCs w:val="20"/>
                <w:shd w:val="nil" w:color="auto" w:fill="auto"/>
                <w:rtl w:val="0"/>
                <w:lang w:val="en-US"/>
              </w:rPr>
              <w:t>:</w:t>
            </w:r>
          </w:p>
          <w:p>
            <w:pPr>
              <w:pStyle w:val="Body"/>
              <w:bidi w:val="0"/>
              <w:ind w:left="360" w:right="0" w:hanging="360"/>
              <w:jc w:val="left"/>
              <w:rPr>
                <w:rFonts w:ascii="Arial" w:cs="Arial" w:hAnsi="Arial" w:eastAsia="Arial"/>
                <w:sz w:val="20"/>
                <w:szCs w:val="20"/>
                <w:shd w:val="nil" w:color="auto" w:fill="auto"/>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$5,000 increments to a maximum of $100,000, not to exceed 50% of employee</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xml:space="preserve">s Optional Life Benefit </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18"/>
                <w:szCs w:val="18"/>
                <w:shd w:val="nil" w:color="auto" w:fill="auto"/>
                <w:rtl w:val="0"/>
                <w:lang w:val="en-US"/>
              </w:rPr>
              <w:t>●</w:t>
            </w:r>
            <w:r>
              <w:rPr>
                <w:rFonts w:ascii="Arial" w:hAnsi="Arial"/>
                <w:sz w:val="20"/>
                <w:szCs w:val="20"/>
                <w:shd w:val="nil" w:color="auto" w:fill="auto"/>
                <w:rtl w:val="0"/>
                <w:lang w:val="en-US"/>
              </w:rPr>
              <w:t xml:space="preserve">    A minimum benefit of $5,000</w:t>
            </w:r>
          </w:p>
          <w:p>
            <w:pPr>
              <w:pStyle w:val="Body"/>
              <w:bidi w:val="0"/>
              <w:ind w:left="360" w:right="0" w:hanging="360"/>
              <w:jc w:val="left"/>
              <w:rPr>
                <w:rFonts w:ascii="Arial" w:cs="Arial" w:hAnsi="Arial" w:eastAsia="Arial"/>
                <w:sz w:val="20"/>
                <w:szCs w:val="20"/>
                <w:shd w:val="nil" w:color="auto" w:fill="auto"/>
                <w:rtl w:val="0"/>
              </w:rPr>
            </w:pPr>
            <w:r>
              <w:rPr>
                <w:rFonts w:ascii="Arial" w:hAnsi="Arial" w:hint="default"/>
                <w:sz w:val="18"/>
                <w:szCs w:val="18"/>
                <w:shd w:val="nil" w:color="auto" w:fill="auto"/>
                <w:rtl w:val="0"/>
                <w:lang w:val="en-US"/>
              </w:rPr>
              <w:t>●</w:t>
            </w:r>
            <w:r>
              <w:rPr>
                <w:rFonts w:ascii="Arial" w:hAnsi="Arial"/>
                <w:sz w:val="20"/>
                <w:szCs w:val="20"/>
                <w:shd w:val="nil" w:color="auto" w:fill="auto"/>
                <w:rtl w:val="0"/>
                <w:lang w:val="en-US"/>
              </w:rPr>
              <w:t xml:space="preserve">    Spouse Medical Evidence Level:  $30,000</w:t>
            </w:r>
          </w:p>
          <w:p>
            <w:pPr>
              <w:pStyle w:val="Body"/>
              <w:bidi w:val="0"/>
              <w:ind w:left="360" w:right="0" w:hanging="360"/>
              <w:jc w:val="left"/>
              <w:rPr>
                <w:rtl w:val="0"/>
              </w:rPr>
            </w:pPr>
            <w:r>
              <w:rPr>
                <w:rFonts w:ascii="Arial" w:hAnsi="Arial" w:hint="default"/>
                <w:sz w:val="18"/>
                <w:szCs w:val="18"/>
                <w:shd w:val="nil" w:color="auto" w:fill="auto"/>
                <w:rtl w:val="0"/>
                <w:lang w:val="en-US"/>
              </w:rPr>
              <w:t>●</w:t>
            </w:r>
            <w:r>
              <w:rPr>
                <w:rFonts w:ascii="Arial" w:hAnsi="Arial"/>
                <w:sz w:val="20"/>
                <w:szCs w:val="20"/>
                <w:shd w:val="nil" w:color="auto" w:fill="auto"/>
                <w:rtl w:val="0"/>
                <w:lang w:val="en-US"/>
              </w:rPr>
              <w:t xml:space="preserve">    Spouse Accelerated Benefit Option: 12 months or less to live, up to 80.0% of coverage, to a maximum of $500,000</w:t>
            </w:r>
          </w:p>
        </w:tc>
      </w:tr>
      <w:tr>
        <w:tblPrEx>
          <w:shd w:val="clear" w:color="auto" w:fill="cad1d7"/>
        </w:tblPrEx>
        <w:trPr>
          <w:trHeight w:val="453"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tabs>
                <w:tab w:val="center" w:pos="4320"/>
                <w:tab w:val="right" w:pos="8640"/>
              </w:tabs>
            </w:pPr>
            <w:r>
              <w:rPr>
                <w:rFonts w:ascii="Arial" w:hAnsi="Arial"/>
                <w:b w:val="1"/>
                <w:bCs w:val="1"/>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80"/>
              <w:bottom w:type="dxa" w:w="80"/>
              <w:right w:type="dxa" w:w="80"/>
            </w:tcMar>
            <w:vAlign w:val="top"/>
          </w:tcPr>
          <w:p>
            <w:pPr>
              <w:pStyle w:val="Body"/>
              <w:tabs>
                <w:tab w:val="left" w:pos="360"/>
              </w:tabs>
              <w:rPr>
                <w:rFonts w:ascii="Arial" w:cs="Arial" w:hAnsi="Arial" w:eastAsia="Arial"/>
                <w:sz w:val="20"/>
                <w:szCs w:val="20"/>
                <w:shd w:val="nil" w:color="auto" w:fill="auto"/>
                <w:lang w:val="en-US"/>
              </w:rPr>
            </w:pPr>
          </w:p>
          <w:p>
            <w:pPr>
              <w:pStyle w:val="Body"/>
              <w:tabs>
                <w:tab w:val="left" w:pos="360"/>
              </w:tabs>
              <w:bidi w:val="0"/>
              <w:ind w:left="0" w:right="0" w:firstLine="0"/>
              <w:jc w:val="left"/>
              <w:rPr>
                <w:rtl w:val="0"/>
              </w:rPr>
            </w:pPr>
            <w:r>
              <w:rPr>
                <w:rFonts w:ascii="Arial" w:hAnsi="Arial"/>
                <w:b w:val="1"/>
                <w:bCs w:val="1"/>
                <w:sz w:val="20"/>
                <w:szCs w:val="20"/>
                <w:shd w:val="nil" w:color="auto" w:fill="auto"/>
                <w:rtl w:val="0"/>
                <w:lang w:val="en-US"/>
              </w:rPr>
              <w:t>Child Benefit</w:t>
            </w:r>
            <w:r>
              <w:rPr>
                <w:rFonts w:ascii="Arial" w:hAnsi="Arial"/>
                <w:b w:val="1"/>
                <w:bCs w:val="1"/>
                <w:caps w:val="1"/>
                <w:sz w:val="20"/>
                <w:szCs w:val="20"/>
                <w:shd w:val="nil" w:color="auto" w:fill="auto"/>
                <w:rtl w:val="0"/>
                <w:lang w:val="en-US"/>
              </w:rPr>
              <w:t>:</w:t>
            </w:r>
          </w:p>
        </w:tc>
      </w:tr>
      <w:tr>
        <w:tblPrEx>
          <w:shd w:val="clear" w:color="auto" w:fill="cad1d7"/>
        </w:tblPrEx>
        <w:trPr>
          <w:trHeight w:val="251"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top"/>
          </w:tcPr>
          <w:p>
            <w:pPr>
              <w:pStyle w:val="Body"/>
              <w:tabs>
                <w:tab w:val="left" w:pos="360"/>
              </w:tabs>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Child 15 days to 6 months old:  $1,000</w:t>
            </w:r>
          </w:p>
        </w:tc>
      </w:tr>
      <w:tr>
        <w:tblPrEx>
          <w:shd w:val="clear" w:color="auto" w:fill="cad1d7"/>
        </w:tblPrEx>
        <w:trPr>
          <w:trHeight w:val="513"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top"/>
          </w:tcPr>
          <w:p>
            <w:pPr>
              <w:pStyle w:val="Body"/>
              <w:tabs>
                <w:tab w:val="left" w:pos="360"/>
              </w:tabs>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Child more than 6 months old: Options of $1,000, $2,000, $4,000, $5,000 or $10,000.</w:t>
            </w:r>
          </w:p>
        </w:tc>
      </w:tr>
      <w:tr>
        <w:tblPrEx>
          <w:shd w:val="clear" w:color="auto" w:fill="cad1d7"/>
        </w:tblPrEx>
        <w:trPr>
          <w:trHeight w:val="251"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tabs>
                <w:tab w:val="center" w:pos="4320"/>
                <w:tab w:val="right" w:pos="8640"/>
              </w:tabs>
            </w:pPr>
            <w:r>
              <w:rPr>
                <w:rFonts w:ascii="Arial" w:hAnsi="Arial"/>
                <w:b w:val="1"/>
                <w:bCs w:val="1"/>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top"/>
          </w:tcPr>
          <w:p>
            <w:pPr>
              <w:pStyle w:val="Body"/>
              <w:keepNext w:val="1"/>
              <w:tabs>
                <w:tab w:val="left" w:pos="360"/>
              </w:tabs>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Child limiting age: 26, 26 if a full time student</w:t>
            </w:r>
          </w:p>
        </w:tc>
      </w:tr>
      <w:tr>
        <w:tblPrEx>
          <w:shd w:val="clear" w:color="auto" w:fill="cad1d7"/>
        </w:tblPrEx>
        <w:trPr>
          <w:trHeight w:val="251"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tabs>
                <w:tab w:val="center" w:pos="4320"/>
                <w:tab w:val="right" w:pos="8640"/>
              </w:tabs>
            </w:pPr>
            <w:r>
              <w:rPr>
                <w:rFonts w:ascii="Arial" w:hAnsi="Arial"/>
                <w:b w:val="1"/>
                <w:bCs w:val="1"/>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top"/>
          </w:tcPr>
          <w:p>
            <w:pPr>
              <w:pStyle w:val="Body"/>
              <w:keepNext w:val="1"/>
              <w:tabs>
                <w:tab w:val="left" w:pos="360"/>
              </w:tabs>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Child Medical Evidence Level:  $10,000</w:t>
            </w:r>
          </w:p>
        </w:tc>
      </w:tr>
      <w:tr>
        <w:tblPrEx>
          <w:shd w:val="clear" w:color="auto" w:fill="cad1d7"/>
        </w:tblPrEx>
        <w:trPr>
          <w:trHeight w:val="233"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b w:val="1"/>
                <w:bCs w:val="1"/>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80"/>
              <w:bottom w:type="dxa" w:w="80"/>
              <w:right w:type="dxa" w:w="80"/>
            </w:tcMar>
            <w:vAlign w:val="top"/>
          </w:tcPr>
          <w:p/>
        </w:tc>
      </w:tr>
      <w:tr>
        <w:tblPrEx>
          <w:shd w:val="clear" w:color="auto" w:fill="cad1d7"/>
        </w:tblPrEx>
        <w:trPr>
          <w:trHeight w:val="251"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b w:val="0"/>
                <w:bCs w:val="0"/>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center"/>
          </w:tcPr>
          <w:p>
            <w:pPr>
              <w:pStyle w:val="Body"/>
              <w:keepNext w:val="1"/>
              <w:tabs>
                <w:tab w:val="left" w:pos="360"/>
              </w:tabs>
              <w:ind w:left="360" w:hanging="360"/>
            </w:pPr>
            <w:r>
              <w:rPr>
                <w:rFonts w:ascii="Symbol" w:hAnsi="Symbol" w:hint="default"/>
                <w:b w:val="0"/>
                <w:bCs w:val="0"/>
                <w:sz w:val="20"/>
                <w:szCs w:val="20"/>
                <w:shd w:val="nil" w:color="auto" w:fill="auto"/>
                <w:rtl w:val="0"/>
                <w:lang w:val="en-US"/>
              </w:rPr>
              <w:t>·</w:t>
            </w:r>
            <w:r>
              <w:rPr>
                <w:rFonts w:ascii="Calibri" w:cs="Calibri" w:hAnsi="Calibri" w:eastAsia="Calibri"/>
                <w:b w:val="0"/>
                <w:bCs w:val="0"/>
                <w:sz w:val="22"/>
                <w:szCs w:val="22"/>
                <w:shd w:val="nil" w:color="auto" w:fill="auto"/>
                <w:lang w:val="en-US"/>
              </w:rPr>
              <w:tab/>
            </w:r>
            <w:r>
              <w:rPr>
                <w:rFonts w:ascii="Arial" w:hAnsi="Arial"/>
                <w:b w:val="0"/>
                <w:bCs w:val="0"/>
                <w:sz w:val="20"/>
                <w:szCs w:val="20"/>
                <w:shd w:val="nil" w:color="auto" w:fill="auto"/>
                <w:rtl w:val="0"/>
                <w:lang w:val="en-US"/>
              </w:rPr>
              <w:t>No Age Reduction</w:t>
            </w:r>
          </w:p>
        </w:tc>
      </w:tr>
      <w:tr>
        <w:tblPrEx>
          <w:shd w:val="clear" w:color="auto" w:fill="cad1d7"/>
        </w:tblPrEx>
        <w:trPr>
          <w:trHeight w:val="539"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center"/>
          </w:tcPr>
          <w:p>
            <w:pPr>
              <w:pStyle w:val="Body"/>
              <w:keepNext w:val="1"/>
              <w:tabs>
                <w:tab w:val="left" w:pos="360"/>
              </w:tabs>
              <w:ind w:left="360" w:hanging="360"/>
            </w:pPr>
            <w:r>
              <w:rPr>
                <w:rFonts w:ascii="Symbol" w:hAnsi="Symbol" w:hint="default"/>
                <w:b w:val="0"/>
                <w:bCs w:val="0"/>
                <w:sz w:val="20"/>
                <w:szCs w:val="20"/>
                <w:shd w:val="nil" w:color="auto" w:fill="auto"/>
                <w:rtl w:val="0"/>
                <w:lang w:val="en-US"/>
              </w:rPr>
              <w:t>·</w:t>
            </w:r>
            <w:r>
              <w:rPr>
                <w:rFonts w:ascii="Calibri" w:cs="Calibri" w:hAnsi="Calibri" w:eastAsia="Calibri"/>
                <w:b w:val="0"/>
                <w:bCs w:val="0"/>
                <w:sz w:val="22"/>
                <w:szCs w:val="22"/>
                <w:shd w:val="nil" w:color="auto" w:fill="auto"/>
                <w:lang w:val="en-US"/>
              </w:rPr>
              <w:tab/>
            </w:r>
            <w:r>
              <w:rPr>
                <w:rFonts w:ascii="Arial" w:hAnsi="Arial"/>
                <w:b w:val="0"/>
                <w:bCs w:val="0"/>
                <w:sz w:val="20"/>
                <w:szCs w:val="20"/>
                <w:shd w:val="nil" w:color="auto" w:fill="auto"/>
                <w:rtl w:val="0"/>
                <w:lang w:val="en-US"/>
              </w:rPr>
              <w:t>Waiver of Premium (disabled prior to 60, waiting period 9 months, coverage continues to 65)</w:t>
            </w:r>
            <w:r>
              <w:rPr>
                <w:rFonts w:ascii="Arial" w:cs="Arial" w:hAnsi="Arial" w:eastAsia="Arial"/>
                <w:b w:val="1"/>
                <w:bCs w:val="1"/>
                <w:sz w:val="20"/>
                <w:szCs w:val="20"/>
                <w:shd w:val="nil" w:color="auto" w:fill="auto"/>
              </w:rPr>
            </w:r>
          </w:p>
        </w:tc>
      </w:tr>
      <w:tr>
        <w:tblPrEx>
          <w:shd w:val="clear" w:color="auto" w:fill="cad1d7"/>
        </w:tblPrEx>
        <w:trPr>
          <w:trHeight w:val="319"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center"/>
          </w:tcPr>
          <w:p>
            <w:pPr>
              <w:pStyle w:val="Body"/>
              <w:keepNext w:val="1"/>
              <w:tabs>
                <w:tab w:val="left" w:pos="360"/>
              </w:tabs>
              <w:ind w:left="360" w:hanging="360"/>
            </w:pPr>
            <w:r>
              <w:rPr>
                <w:rFonts w:ascii="Symbol" w:hAnsi="Symbol" w:hint="default"/>
                <w:b w:val="0"/>
                <w:bCs w:val="0"/>
                <w:sz w:val="20"/>
                <w:szCs w:val="20"/>
                <w:shd w:val="nil" w:color="auto" w:fill="auto"/>
                <w:rtl w:val="0"/>
                <w:lang w:val="en-US"/>
              </w:rPr>
              <w:t>·</w:t>
            </w:r>
            <w:r>
              <w:rPr>
                <w:rFonts w:ascii="Calibri" w:cs="Calibri" w:hAnsi="Calibri" w:eastAsia="Calibri"/>
                <w:b w:val="0"/>
                <w:bCs w:val="0"/>
                <w:sz w:val="22"/>
                <w:szCs w:val="22"/>
                <w:shd w:val="nil" w:color="auto" w:fill="auto"/>
                <w:lang w:val="en-US"/>
              </w:rPr>
              <w:tab/>
            </w:r>
            <w:r>
              <w:rPr>
                <w:rFonts w:ascii="Arial" w:hAnsi="Arial"/>
                <w:b w:val="0"/>
                <w:bCs w:val="0"/>
                <w:sz w:val="20"/>
                <w:szCs w:val="20"/>
                <w:shd w:val="nil" w:color="auto" w:fill="auto"/>
                <w:rtl w:val="0"/>
                <w:lang w:val="en-US"/>
              </w:rPr>
              <w:t>Conversion and Portability are included in this quote</w:t>
            </w:r>
            <w:r>
              <w:rPr>
                <w:rFonts w:ascii="Arial" w:cs="Arial" w:hAnsi="Arial" w:eastAsia="Arial"/>
                <w:b w:val="1"/>
                <w:bCs w:val="1"/>
                <w:sz w:val="20"/>
                <w:szCs w:val="20"/>
                <w:shd w:val="nil" w:color="auto" w:fill="auto"/>
              </w:rPr>
            </w:r>
          </w:p>
        </w:tc>
      </w:tr>
      <w:tr>
        <w:tblPrEx>
          <w:shd w:val="clear" w:color="auto" w:fill="cad1d7"/>
        </w:tblPrEx>
        <w:trPr>
          <w:trHeight w:val="80" w:hRule="atLeast"/>
        </w:trPr>
        <w:tc>
          <w:tcPr>
            <w:tcW w:type="dxa" w:w="2701"/>
            <w:tcBorders>
              <w:top w:val="nil"/>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line="24" w:lineRule="auto"/>
            </w:pPr>
            <w:r>
              <w:rPr>
                <w:rFonts w:ascii="Arial" w:hAnsi="Arial"/>
                <w:sz w:val="2"/>
                <w:szCs w:val="2"/>
                <w:shd w:val="nil" w:color="auto" w:fill="auto"/>
                <w:rtl w:val="0"/>
                <w:lang w:val="en-US"/>
              </w:rPr>
              <w:t xml:space="preserve"> </w:t>
            </w:r>
          </w:p>
        </w:tc>
        <w:tc>
          <w:tcPr>
            <w:tcW w:type="dxa" w:w="6914"/>
            <w:tcBorders>
              <w:top w:val="nil"/>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Body"/>
              <w:spacing w:line="24" w:lineRule="auto"/>
            </w:pPr>
            <w:r>
              <w:rPr>
                <w:rFonts w:ascii="Arial" w:cs="Arial" w:hAnsi="Arial" w:eastAsia="Arial"/>
                <w:b w:val="1"/>
                <w:bCs w:val="1"/>
                <w:sz w:val="2"/>
                <w:szCs w:val="2"/>
                <w:shd w:val="nil" w:color="auto" w:fill="auto"/>
                <w:lang w:val="en-US"/>
              </w:rPr>
            </w: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
          <w:szCs w:val="2"/>
        </w:rPr>
      </w:pPr>
    </w:p>
    <w:p>
      <w:pPr>
        <w:pStyle w:val="Body"/>
        <w:rPr>
          <w:rFonts w:ascii="Arial" w:cs="Arial" w:hAnsi="Arial" w:eastAsia="Arial"/>
          <w:sz w:val="20"/>
          <w:szCs w:val="20"/>
        </w:rPr>
      </w:pPr>
    </w:p>
    <w:tbl>
      <w:tblPr>
        <w:tblW w:w="9615"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1"/>
        <w:gridCol w:w="6914"/>
      </w:tblGrid>
      <w:tr>
        <w:tblPrEx>
          <w:shd w:val="clear" w:color="auto" w:fill="cad1d7"/>
        </w:tblPrEx>
        <w:trPr>
          <w:trHeight w:val="233" w:hRule="atLeast"/>
        </w:trPr>
        <w:tc>
          <w:tcPr>
            <w:tcW w:type="dxa" w:w="9615"/>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bfbfb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Supplemental Dependent AD&amp;D</w:t>
            </w:r>
          </w:p>
        </w:tc>
      </w:tr>
      <w:tr>
        <w:tblPrEx>
          <w:shd w:val="clear" w:color="auto" w:fill="cad1d7"/>
        </w:tblPrEx>
        <w:trPr>
          <w:trHeight w:val="466" w:hRule="atLeast"/>
        </w:trPr>
        <w:tc>
          <w:tcPr>
            <w:tcW w:type="dxa" w:w="2701"/>
            <w:tcBorders>
              <w:top w:val="single" w:color="000000" w:sz="4" w:space="0" w:shadow="0" w:frame="0"/>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sz w:val="20"/>
                <w:szCs w:val="20"/>
                <w:shd w:val="nil" w:color="auto" w:fill="auto"/>
                <w:rtl w:val="0"/>
                <w:lang w:val="en-US"/>
              </w:rPr>
              <w:t xml:space="preserve">All Active Full Time Employees (30 Hours)     </w:t>
            </w:r>
          </w:p>
        </w:tc>
        <w:tc>
          <w:tcPr>
            <w:tcW w:type="dxa" w:w="6914"/>
            <w:tcBorders>
              <w:top w:val="single" w:color="000000" w:sz="4" w:space="0" w:shadow="0" w:frame="0"/>
              <w:left w:val="single" w:color="000000" w:sz="4" w:space="0" w:shadow="0" w:frame="0"/>
              <w:bottom w:val="nil"/>
              <w:right w:val="single" w:color="000000" w:sz="12" w:space="0" w:shadow="0" w:frame="0"/>
            </w:tcBorders>
            <w:shd w:val="clear" w:color="auto" w:fill="ffffff"/>
            <w:tcMar>
              <w:top w:type="dxa" w:w="80"/>
              <w:left w:type="dxa" w:w="80"/>
              <w:bottom w:type="dxa" w:w="80"/>
              <w:right w:type="dxa" w:w="80"/>
            </w:tcMar>
            <w:vAlign w:val="top"/>
          </w:tcPr>
          <w:p>
            <w:pPr>
              <w:pStyle w:val="Body"/>
              <w:rPr>
                <w:rFonts w:ascii="Arial" w:cs="Arial" w:hAnsi="Arial" w:eastAsia="Arial"/>
                <w:b w:val="1"/>
                <w:bCs w:val="1"/>
                <w:caps w:val="1"/>
                <w:sz w:val="20"/>
                <w:szCs w:val="20"/>
                <w:shd w:val="nil" w:color="auto" w:fill="auto"/>
              </w:rPr>
            </w:pPr>
            <w:r>
              <w:rPr>
                <w:rFonts w:ascii="Arial" w:hAnsi="Arial"/>
                <w:b w:val="1"/>
                <w:bCs w:val="1"/>
                <w:caps w:val="0"/>
                <w:smallCaps w:val="0"/>
                <w:sz w:val="20"/>
                <w:szCs w:val="20"/>
                <w:shd w:val="nil" w:color="auto" w:fill="auto"/>
                <w:rtl w:val="0"/>
                <w:lang w:val="en-US"/>
              </w:rPr>
              <w:t>Spouse Benefit</w:t>
            </w:r>
            <w:r>
              <w:rPr>
                <w:rFonts w:ascii="Arial" w:hAnsi="Arial"/>
                <w:b w:val="1"/>
                <w:bCs w:val="1"/>
                <w:caps w:val="1"/>
                <w:sz w:val="20"/>
                <w:szCs w:val="20"/>
                <w:shd w:val="nil" w:color="auto" w:fill="auto"/>
                <w:rtl w:val="0"/>
                <w:lang w:val="en-US"/>
              </w:rPr>
              <w:t>:</w:t>
            </w:r>
          </w:p>
          <w:p>
            <w:pPr>
              <w:pStyle w:val="Body"/>
              <w:bidi w:val="0"/>
              <w:ind w:left="36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100% of the Dependent Supplemental Life benefit.</w:t>
            </w:r>
          </w:p>
        </w:tc>
      </w:tr>
      <w:tr>
        <w:tblPrEx>
          <w:shd w:val="clear" w:color="auto" w:fill="cad1d7"/>
        </w:tblPrEx>
        <w:trPr>
          <w:trHeight w:val="453"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tabs>
                <w:tab w:val="center" w:pos="4320"/>
                <w:tab w:val="right" w:pos="8640"/>
              </w:tabs>
            </w:pPr>
            <w:r>
              <w:rPr>
                <w:rFonts w:ascii="Arial" w:hAnsi="Arial"/>
                <w:b w:val="1"/>
                <w:bCs w:val="1"/>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80"/>
              <w:bottom w:type="dxa" w:w="80"/>
              <w:right w:type="dxa" w:w="80"/>
            </w:tcMar>
            <w:vAlign w:val="top"/>
          </w:tcPr>
          <w:p>
            <w:pPr>
              <w:pStyle w:val="Body"/>
              <w:tabs>
                <w:tab w:val="left" w:pos="360"/>
              </w:tabs>
              <w:rPr>
                <w:rFonts w:ascii="Arial" w:cs="Arial" w:hAnsi="Arial" w:eastAsia="Arial"/>
                <w:sz w:val="20"/>
                <w:szCs w:val="20"/>
                <w:shd w:val="nil" w:color="auto" w:fill="auto"/>
                <w:lang w:val="en-US"/>
              </w:rPr>
            </w:pPr>
          </w:p>
          <w:p>
            <w:pPr>
              <w:pStyle w:val="Body"/>
              <w:tabs>
                <w:tab w:val="left" w:pos="360"/>
              </w:tabs>
              <w:bidi w:val="0"/>
              <w:ind w:left="0" w:right="0" w:firstLine="0"/>
              <w:jc w:val="left"/>
              <w:rPr>
                <w:rtl w:val="0"/>
              </w:rPr>
            </w:pPr>
            <w:r>
              <w:rPr>
                <w:rFonts w:ascii="Arial" w:hAnsi="Arial"/>
                <w:b w:val="1"/>
                <w:bCs w:val="1"/>
                <w:sz w:val="20"/>
                <w:szCs w:val="20"/>
                <w:shd w:val="nil" w:color="auto" w:fill="auto"/>
                <w:rtl w:val="0"/>
                <w:lang w:val="en-US"/>
              </w:rPr>
              <w:t>Child Benefit</w:t>
            </w:r>
            <w:r>
              <w:rPr>
                <w:rFonts w:ascii="Arial" w:hAnsi="Arial"/>
                <w:b w:val="1"/>
                <w:bCs w:val="1"/>
                <w:caps w:val="1"/>
                <w:sz w:val="20"/>
                <w:szCs w:val="20"/>
                <w:shd w:val="nil" w:color="auto" w:fill="auto"/>
                <w:rtl w:val="0"/>
                <w:lang w:val="en-US"/>
              </w:rPr>
              <w:t>:</w:t>
            </w:r>
          </w:p>
        </w:tc>
      </w:tr>
      <w:tr>
        <w:tblPrEx>
          <w:shd w:val="clear" w:color="auto" w:fill="cad1d7"/>
        </w:tblPrEx>
        <w:trPr>
          <w:trHeight w:val="251"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top"/>
          </w:tcPr>
          <w:p>
            <w:pPr>
              <w:pStyle w:val="Body"/>
              <w:tabs>
                <w:tab w:val="left" w:pos="360"/>
              </w:tabs>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Child 15 days to 6 months old:  $1,000</w:t>
            </w:r>
          </w:p>
        </w:tc>
      </w:tr>
      <w:tr>
        <w:tblPrEx>
          <w:shd w:val="clear" w:color="auto" w:fill="cad1d7"/>
        </w:tblPrEx>
        <w:trPr>
          <w:trHeight w:val="513"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top"/>
          </w:tcPr>
          <w:p>
            <w:pPr>
              <w:pStyle w:val="Body"/>
              <w:tabs>
                <w:tab w:val="left" w:pos="360"/>
              </w:tabs>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Child more than 6 months old: Options of $1,000, $2,000, $4,000, $5,000 or $10,000.</w:t>
            </w:r>
          </w:p>
        </w:tc>
      </w:tr>
      <w:tr>
        <w:tblPrEx>
          <w:shd w:val="clear" w:color="auto" w:fill="cad1d7"/>
        </w:tblPrEx>
        <w:trPr>
          <w:trHeight w:val="233"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b w:val="1"/>
                <w:bCs w:val="1"/>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80"/>
              <w:bottom w:type="dxa" w:w="80"/>
              <w:right w:type="dxa" w:w="80"/>
            </w:tcMar>
            <w:vAlign w:val="top"/>
          </w:tcPr>
          <w:p/>
        </w:tc>
      </w:tr>
      <w:tr>
        <w:tblPrEx>
          <w:shd w:val="clear" w:color="auto" w:fill="cad1d7"/>
        </w:tblPrEx>
        <w:trPr>
          <w:trHeight w:val="539"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center"/>
          </w:tcPr>
          <w:p>
            <w:pPr>
              <w:pStyle w:val="Body"/>
              <w:keepNext w:val="1"/>
              <w:tabs>
                <w:tab w:val="left" w:pos="360"/>
              </w:tabs>
              <w:ind w:left="360" w:hanging="360"/>
            </w:pPr>
            <w:r>
              <w:rPr>
                <w:rFonts w:ascii="Symbol" w:hAnsi="Symbol" w:hint="default"/>
                <w:b w:val="0"/>
                <w:bCs w:val="0"/>
                <w:sz w:val="20"/>
                <w:szCs w:val="20"/>
                <w:shd w:val="nil" w:color="auto" w:fill="auto"/>
                <w:rtl w:val="0"/>
                <w:lang w:val="en-US"/>
              </w:rPr>
              <w:t>·</w:t>
            </w:r>
            <w:r>
              <w:rPr>
                <w:rFonts w:ascii="Calibri" w:cs="Calibri" w:hAnsi="Calibri" w:eastAsia="Calibri"/>
                <w:b w:val="0"/>
                <w:bCs w:val="0"/>
                <w:sz w:val="22"/>
                <w:szCs w:val="22"/>
                <w:shd w:val="nil" w:color="auto" w:fill="auto"/>
                <w:lang w:val="en-US"/>
              </w:rPr>
              <w:tab/>
            </w:r>
            <w:r>
              <w:rPr>
                <w:rFonts w:ascii="Arial" w:hAnsi="Arial"/>
                <w:b w:val="0"/>
                <w:bCs w:val="0"/>
                <w:sz w:val="20"/>
                <w:szCs w:val="20"/>
                <w:shd w:val="nil" w:color="auto" w:fill="auto"/>
                <w:rtl w:val="0"/>
                <w:lang w:val="en-US"/>
              </w:rPr>
              <w:t>Waiver of Premium (disabled prior to 60, waiting period 9 months, coverage continues to 65)</w:t>
            </w:r>
            <w:r>
              <w:rPr>
                <w:rFonts w:ascii="Arial" w:cs="Arial" w:hAnsi="Arial" w:eastAsia="Arial"/>
                <w:b w:val="1"/>
                <w:bCs w:val="1"/>
                <w:sz w:val="20"/>
                <w:szCs w:val="20"/>
                <w:shd w:val="nil" w:color="auto" w:fill="auto"/>
              </w:rPr>
            </w:r>
          </w:p>
        </w:tc>
      </w:tr>
      <w:tr>
        <w:tblPrEx>
          <w:shd w:val="clear" w:color="auto" w:fill="cad1d7"/>
        </w:tblPrEx>
        <w:trPr>
          <w:trHeight w:val="319" w:hRule="atLeast"/>
        </w:trPr>
        <w:tc>
          <w:tcPr>
            <w:tcW w:type="dxa" w:w="2701"/>
            <w:tcBorders>
              <w:top w:val="nil"/>
              <w:left w:val="single" w:color="000000" w:sz="12"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keepNext w:val="1"/>
            </w:pPr>
            <w:r>
              <w:rPr>
                <w:rFonts w:ascii="Arial" w:hAnsi="Arial"/>
                <w:sz w:val="20"/>
                <w:szCs w:val="20"/>
                <w:shd w:val="nil" w:color="auto" w:fill="auto"/>
                <w:rtl w:val="0"/>
                <w:lang w:val="en-US"/>
              </w:rPr>
              <w:t xml:space="preserve">       </w:t>
            </w:r>
          </w:p>
        </w:tc>
        <w:tc>
          <w:tcPr>
            <w:tcW w:type="dxa" w:w="6914"/>
            <w:tcBorders>
              <w:top w:val="nil"/>
              <w:left w:val="single" w:color="000000" w:sz="4" w:space="0" w:shadow="0" w:frame="0"/>
              <w:bottom w:val="nil"/>
              <w:right w:val="single" w:color="000000" w:sz="12" w:space="0" w:shadow="0" w:frame="0"/>
            </w:tcBorders>
            <w:shd w:val="clear" w:color="auto" w:fill="ffffff"/>
            <w:tcMar>
              <w:top w:type="dxa" w:w="80"/>
              <w:left w:type="dxa" w:w="440"/>
              <w:bottom w:type="dxa" w:w="80"/>
              <w:right w:type="dxa" w:w="80"/>
            </w:tcMar>
            <w:vAlign w:val="center"/>
          </w:tcPr>
          <w:p>
            <w:pPr>
              <w:pStyle w:val="Body"/>
              <w:keepNext w:val="1"/>
              <w:tabs>
                <w:tab w:val="left" w:pos="360"/>
              </w:tabs>
              <w:ind w:left="360" w:hanging="360"/>
            </w:pPr>
            <w:r>
              <w:rPr>
                <w:rFonts w:ascii="Symbol" w:hAnsi="Symbol" w:hint="default"/>
                <w:b w:val="0"/>
                <w:bCs w:val="0"/>
                <w:sz w:val="20"/>
                <w:szCs w:val="20"/>
                <w:shd w:val="nil" w:color="auto" w:fill="auto"/>
                <w:rtl w:val="0"/>
                <w:lang w:val="en-US"/>
              </w:rPr>
              <w:t>·</w:t>
            </w:r>
            <w:r>
              <w:rPr>
                <w:rFonts w:ascii="Calibri" w:cs="Calibri" w:hAnsi="Calibri" w:eastAsia="Calibri"/>
                <w:b w:val="0"/>
                <w:bCs w:val="0"/>
                <w:sz w:val="22"/>
                <w:szCs w:val="22"/>
                <w:shd w:val="nil" w:color="auto" w:fill="auto"/>
                <w:lang w:val="en-US"/>
              </w:rPr>
              <w:tab/>
            </w:r>
            <w:r>
              <w:rPr>
                <w:rFonts w:ascii="Arial" w:hAnsi="Arial"/>
                <w:b w:val="0"/>
                <w:bCs w:val="0"/>
                <w:sz w:val="20"/>
                <w:szCs w:val="20"/>
                <w:shd w:val="nil" w:color="auto" w:fill="auto"/>
                <w:rtl w:val="0"/>
                <w:lang w:val="en-US"/>
              </w:rPr>
              <w:t>Portability is included in this quote</w:t>
            </w:r>
            <w:r>
              <w:rPr>
                <w:rFonts w:ascii="Arial" w:cs="Arial" w:hAnsi="Arial" w:eastAsia="Arial"/>
                <w:b w:val="1"/>
                <w:bCs w:val="1"/>
                <w:sz w:val="20"/>
                <w:szCs w:val="20"/>
                <w:shd w:val="nil" w:color="auto" w:fill="auto"/>
              </w:rPr>
            </w:r>
          </w:p>
        </w:tc>
      </w:tr>
      <w:tr>
        <w:tblPrEx>
          <w:shd w:val="clear" w:color="auto" w:fill="cad1d7"/>
        </w:tblPrEx>
        <w:trPr>
          <w:trHeight w:val="80" w:hRule="atLeast"/>
        </w:trPr>
        <w:tc>
          <w:tcPr>
            <w:tcW w:type="dxa" w:w="2701"/>
            <w:tcBorders>
              <w:top w:val="nil"/>
              <w:left w:val="single" w:color="000000" w:sz="12"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line="24" w:lineRule="auto"/>
            </w:pPr>
            <w:r>
              <w:rPr>
                <w:rFonts w:ascii="Arial" w:hAnsi="Arial"/>
                <w:sz w:val="2"/>
                <w:szCs w:val="2"/>
                <w:shd w:val="nil" w:color="auto" w:fill="auto"/>
                <w:rtl w:val="0"/>
                <w:lang w:val="en-US"/>
              </w:rPr>
              <w:t xml:space="preserve"> </w:t>
            </w:r>
          </w:p>
        </w:tc>
        <w:tc>
          <w:tcPr>
            <w:tcW w:type="dxa" w:w="6914"/>
            <w:tcBorders>
              <w:top w:val="nil"/>
              <w:left w:val="single" w:color="000000" w:sz="4" w:space="0" w:shadow="0" w:frame="0"/>
              <w:bottom w:val="single" w:color="000000" w:sz="4" w:space="0" w:shadow="0" w:frame="0"/>
              <w:right w:val="single" w:color="000000" w:sz="12" w:space="0" w:shadow="0" w:frame="0"/>
            </w:tcBorders>
            <w:shd w:val="clear" w:color="auto" w:fill="ffffff"/>
            <w:tcMar>
              <w:top w:type="dxa" w:w="80"/>
              <w:left w:type="dxa" w:w="80"/>
              <w:bottom w:type="dxa" w:w="80"/>
              <w:right w:type="dxa" w:w="80"/>
            </w:tcMar>
            <w:vAlign w:val="center"/>
          </w:tcPr>
          <w:p>
            <w:pPr>
              <w:pStyle w:val="Body"/>
              <w:spacing w:line="24" w:lineRule="auto"/>
            </w:pPr>
            <w:r>
              <w:rPr>
                <w:rFonts w:ascii="Arial" w:cs="Arial" w:hAnsi="Arial" w:eastAsia="Arial"/>
                <w:b w:val="1"/>
                <w:bCs w:val="1"/>
                <w:sz w:val="2"/>
                <w:szCs w:val="2"/>
                <w:shd w:val="nil" w:color="auto" w:fill="auto"/>
                <w:lang w:val="en-US"/>
              </w:rPr>
            </w:r>
          </w:p>
        </w:tc>
      </w:tr>
    </w:tbl>
    <w:p>
      <w:pPr>
        <w:pStyle w:val="Body"/>
        <w:widowControl w:val="0"/>
        <w:ind w:left="288" w:hanging="288"/>
        <w:rPr>
          <w:rFonts w:ascii="Arial" w:cs="Arial" w:hAnsi="Arial" w:eastAsia="Arial"/>
          <w:sz w:val="20"/>
          <w:szCs w:val="20"/>
        </w:rPr>
      </w:pPr>
    </w:p>
    <w:p>
      <w:pPr>
        <w:pStyle w:val="Body"/>
        <w:rPr>
          <w:rFonts w:ascii="Arial" w:cs="Arial" w:hAnsi="Arial" w:eastAsia="Arial"/>
          <w:sz w:val="2"/>
          <w:szCs w:val="2"/>
        </w:rPr>
      </w:pPr>
    </w:p>
    <w:p>
      <w:pPr>
        <w:pStyle w:val="Body"/>
        <w:rPr>
          <w:rFonts w:ascii="Arial" w:cs="Arial" w:hAnsi="Arial" w:eastAsia="Arial"/>
          <w:sz w:val="20"/>
          <w:szCs w:val="20"/>
        </w:rPr>
      </w:pPr>
    </w:p>
    <w:tbl>
      <w:tblPr>
        <w:tblW w:w="963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60"/>
        <w:gridCol w:w="1800"/>
        <w:gridCol w:w="1980"/>
        <w:gridCol w:w="1710"/>
        <w:gridCol w:w="1980"/>
      </w:tblGrid>
      <w:tr>
        <w:tblPrEx>
          <w:shd w:val="clear" w:color="auto" w:fill="cad1d7"/>
        </w:tblPrEx>
        <w:trPr>
          <w:trHeight w:val="47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pPr>
            <w:r>
              <w:rPr>
                <w:rFonts w:ascii="Arial" w:hAnsi="Arial"/>
                <w:b w:val="1"/>
                <w:bCs w:val="1"/>
                <w:sz w:val="20"/>
                <w:szCs w:val="20"/>
                <w:shd w:val="nil" w:color="auto" w:fill="auto"/>
                <w:rtl w:val="0"/>
                <w:lang w:val="en-US"/>
              </w:rPr>
              <w:t>Supplemental Dependent Life</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Rate per $1,000</w:t>
            </w:r>
          </w:p>
          <w:p>
            <w:pPr>
              <w:pStyle w:val="Body"/>
              <w:keepNext w:val="1"/>
              <w:keepLines w:val="1"/>
              <w:bidi w:val="0"/>
              <w:spacing w:line="240" w:lineRule="atLeast"/>
              <w:ind w:left="0" w:right="0" w:firstLine="0"/>
              <w:jc w:val="center"/>
              <w:rPr>
                <w:rtl w:val="0"/>
              </w:rPr>
            </w:pPr>
            <w:r>
              <w:rPr>
                <w:rFonts w:ascii="Arial" w:hAnsi="Arial"/>
                <w:b w:val="1"/>
                <w:bCs w:val="1"/>
                <w:sz w:val="16"/>
                <w:szCs w:val="16"/>
                <w:shd w:val="nil" w:color="auto" w:fill="auto"/>
                <w:rtl w:val="0"/>
                <w:lang w:val="en-US"/>
              </w:rPr>
              <w:t>of Covered Volume</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Volume</w:t>
            </w:r>
          </w:p>
        </w:tc>
        <w:tc>
          <w:tcPr>
            <w:tcW w:type="dxa" w:w="17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Monthly Premium</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0c0c0"/>
            <w:tcMar>
              <w:top w:type="dxa" w:w="80"/>
              <w:left w:type="dxa" w:w="80"/>
              <w:bottom w:type="dxa" w:w="80"/>
              <w:right w:type="dxa" w:w="80"/>
            </w:tcMar>
            <w:vAlign w:val="top"/>
          </w:tcPr>
          <w:p>
            <w:pPr>
              <w:pStyle w:val="Body"/>
              <w:keepNext w:val="1"/>
              <w:keepLines w:val="1"/>
              <w:spacing w:line="240" w:lineRule="atLeast"/>
              <w:jc w:val="center"/>
            </w:pPr>
            <w:r>
              <w:rPr>
                <w:rFonts w:ascii="Arial" w:hAnsi="Arial"/>
                <w:b w:val="1"/>
                <w:bCs w:val="1"/>
                <w:sz w:val="20"/>
                <w:szCs w:val="20"/>
                <w:shd w:val="nil" w:color="auto" w:fill="auto"/>
                <w:rtl w:val="0"/>
                <w:lang w:val="en-US"/>
              </w:rPr>
              <w:t>Est Annual Premium</w:t>
            </w: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Spouse*:</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7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Less than 30</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$0.070</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single" w:color="000000" w:sz="8"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single" w:color="000000" w:sz="8"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30-34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$0.085</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35-39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$0.096</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40-44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$0.137</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45-49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$0.215</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50-54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$0.342</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55-59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$0.533</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60-64</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$0.799</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65-69</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$1.355</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70+</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$2.421</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nil"/>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nil"/>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31" w:hRule="atLeast"/>
        </w:trPr>
        <w:tc>
          <w:tcPr>
            <w:tcW w:type="dxa" w:w="216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Child**:</w:t>
            </w:r>
          </w:p>
        </w:tc>
        <w:tc>
          <w:tcPr>
            <w:tcW w:type="dxa" w:w="180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$0.129</w:t>
            </w: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71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sz w:val="20"/>
                <w:szCs w:val="20"/>
                <w:shd w:val="nil" w:color="auto" w:fill="auto"/>
                <w:rtl w:val="0"/>
                <w:lang w:val="en-US"/>
              </w:rPr>
              <w:t>Rates are guaranteed from January</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 December</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31,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2028 (36 months)</w:t>
            </w:r>
          </w:p>
        </w:tc>
      </w:tr>
      <w:tr>
        <w:tblPrEx>
          <w:shd w:val="clear" w:color="auto" w:fill="cad1d7"/>
        </w:tblPrEx>
        <w:trPr>
          <w:trHeight w:val="370"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rPr>
                <w:rFonts w:ascii="Arial" w:cs="Arial" w:hAnsi="Arial" w:eastAsia="Arial"/>
                <w:sz w:val="16"/>
                <w:szCs w:val="16"/>
                <w:shd w:val="nil" w:color="auto" w:fill="auto"/>
              </w:rPr>
            </w:pPr>
            <w:r>
              <w:rPr>
                <w:rFonts w:ascii="Arial" w:hAnsi="Arial"/>
                <w:sz w:val="16"/>
                <w:szCs w:val="16"/>
                <w:shd w:val="nil" w:color="auto" w:fill="auto"/>
                <w:rtl w:val="0"/>
                <w:lang w:val="en-US"/>
              </w:rPr>
              <w:t>* Spouse rates are based on the employee's age.</w:t>
            </w:r>
          </w:p>
          <w:p>
            <w:pPr>
              <w:pStyle w:val="Body"/>
              <w:keepNext w:val="1"/>
              <w:bidi w:val="0"/>
              <w:ind w:left="0" w:right="0" w:firstLine="0"/>
              <w:jc w:val="left"/>
              <w:rPr>
                <w:rtl w:val="0"/>
              </w:rPr>
            </w:pPr>
            <w:r>
              <w:rPr>
                <w:rFonts w:ascii="Arial" w:hAnsi="Arial"/>
                <w:sz w:val="16"/>
                <w:szCs w:val="16"/>
                <w:shd w:val="nil" w:color="auto" w:fill="auto"/>
                <w:rtl w:val="0"/>
                <w:lang w:val="en-US"/>
              </w:rPr>
              <w:t>** Child(ren) rates are per $1,000 of coverage, per child unit. A child unit may consist of more than one child.</w:t>
            </w: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31" w:hRule="atLeast"/>
        </w:trPr>
        <w:tc>
          <w:tcPr>
            <w:tcW w:type="dxa" w:w="9630"/>
            <w:gridSpan w:val="5"/>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b w:val="1"/>
                <w:bCs w:val="1"/>
                <w:sz w:val="20"/>
                <w:szCs w:val="20"/>
                <w:shd w:val="nil" w:color="auto" w:fill="auto"/>
                <w:rtl w:val="0"/>
                <w:lang w:val="en-US"/>
              </w:rPr>
              <w:t>Supplemental Dependent AD&amp;D</w:t>
            </w:r>
          </w:p>
        </w:tc>
      </w:tr>
      <w:tr>
        <w:tblPrEx>
          <w:shd w:val="clear" w:color="auto" w:fill="cad1d7"/>
        </w:tblPrEx>
        <w:trPr>
          <w:trHeight w:val="233" w:hRule="atLeast"/>
        </w:trPr>
        <w:tc>
          <w:tcPr>
            <w:tcW w:type="dxa" w:w="9630"/>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pPr>
            <w:r>
              <w:rPr>
                <w:rFonts w:ascii="Arial" w:hAnsi="Arial"/>
                <w:sz w:val="20"/>
                <w:szCs w:val="20"/>
                <w:shd w:val="nil" w:color="auto" w:fill="auto"/>
                <w:rtl w:val="0"/>
                <w:lang w:val="en-US"/>
              </w:rPr>
              <w:t>All Active Full Time Employees</w:t>
            </w:r>
          </w:p>
        </w:tc>
      </w:tr>
      <w:tr>
        <w:tblPrEx>
          <w:shd w:val="clear" w:color="auto" w:fill="cad1d7"/>
        </w:tblPrEx>
        <w:trPr>
          <w:trHeight w:val="27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440"/>
              <w:bottom w:type="dxa" w:w="80"/>
              <w:right w:type="dxa" w:w="80"/>
            </w:tcMar>
            <w:vAlign w:val="center"/>
          </w:tcPr>
          <w:p>
            <w:pPr>
              <w:pStyle w:val="Body"/>
              <w:keepNext w:val="1"/>
              <w:tabs>
                <w:tab w:val="left" w:pos="720"/>
              </w:tabs>
              <w:ind w:left="360" w:hanging="360"/>
            </w:pPr>
            <w:r>
              <w:rPr>
                <w:rFonts w:ascii="Arial Unicode MS" w:cs="Arial Unicode MS" w:hAnsi="Arial Unicode MS" w:eastAsia="Arial Unicode MS" w:hint="default"/>
                <w:b w:val="0"/>
                <w:bCs w:val="0"/>
                <w:i w:val="0"/>
                <w:iCs w:val="0"/>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Spouse</w:t>
            </w:r>
          </w:p>
        </w:tc>
        <w:tc>
          <w:tcPr>
            <w:tcW w:type="dxa" w:w="1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$0.015</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7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sz w:val="2"/>
                <w:szCs w:val="2"/>
                <w:shd w:val="nil" w:color="auto" w:fill="auto"/>
                <w:rtl w:val="0"/>
                <w:lang w:val="en-US"/>
              </w:rPr>
              <w:t> </w:t>
            </w:r>
          </w:p>
        </w:tc>
      </w:tr>
      <w:tr>
        <w:tblPrEx>
          <w:shd w:val="clear" w:color="auto" w:fill="cad1d7"/>
        </w:tblPrEx>
        <w:trPr>
          <w:trHeight w:val="270" w:hRule="atLeast"/>
        </w:trPr>
        <w:tc>
          <w:tcPr>
            <w:tcW w:type="dxa" w:w="216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440"/>
              <w:bottom w:type="dxa" w:w="80"/>
              <w:right w:type="dxa" w:w="80"/>
            </w:tcMar>
            <w:vAlign w:val="center"/>
          </w:tcPr>
          <w:p>
            <w:pPr>
              <w:pStyle w:val="Body"/>
              <w:keepNext w:val="1"/>
              <w:tabs>
                <w:tab w:val="left" w:pos="720"/>
              </w:tabs>
              <w:ind w:left="360" w:hanging="360"/>
            </w:pPr>
            <w:r>
              <w:rPr>
                <w:rFonts w:ascii="Arial Unicode MS" w:cs="Arial Unicode MS" w:hAnsi="Arial Unicode MS" w:eastAsia="Arial Unicode MS" w:hint="default"/>
                <w:b w:val="0"/>
                <w:bCs w:val="0"/>
                <w:i w:val="0"/>
                <w:iCs w:val="0"/>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Child*</w:t>
            </w:r>
          </w:p>
        </w:tc>
        <w:tc>
          <w:tcPr>
            <w:tcW w:type="dxa" w:w="180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jc w:val="center"/>
            </w:pPr>
            <w:r>
              <w:rPr>
                <w:rFonts w:ascii="Arial" w:hAnsi="Arial"/>
                <w:sz w:val="20"/>
                <w:szCs w:val="20"/>
                <w:shd w:val="nil" w:color="auto" w:fill="auto"/>
                <w:rtl w:val="0"/>
                <w:lang w:val="en-US"/>
              </w:rPr>
              <w:t>$0.051</w:t>
            </w: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71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8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sz w:val="20"/>
                <w:szCs w:val="20"/>
                <w:shd w:val="nil" w:color="auto" w:fill="auto"/>
                <w:rtl w:val="0"/>
                <w:lang w:val="en-US"/>
              </w:rPr>
              <w:t>Rates are guaranteed from January</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2026 - December</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31,</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2028 (36 months)</w:t>
            </w:r>
          </w:p>
        </w:tc>
      </w:tr>
      <w:tr>
        <w:tblPrEx>
          <w:shd w:val="clear" w:color="auto" w:fill="cad1d7"/>
        </w:tblPrEx>
        <w:trPr>
          <w:trHeight w:val="190"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spacing w:line="240" w:lineRule="atLeast"/>
            </w:pPr>
            <w:r>
              <w:rPr>
                <w:rFonts w:ascii="Arial" w:hAnsi="Arial"/>
                <w:sz w:val="16"/>
                <w:szCs w:val="16"/>
                <w:shd w:val="nil" w:color="auto" w:fill="auto"/>
                <w:rtl w:val="0"/>
                <w:lang w:val="en-US"/>
              </w:rPr>
              <w:t>* Child(ren) rates are per $1,000 of coverage, per child unit. A child unit may consist of more than one child.</w:t>
            </w:r>
          </w:p>
        </w:tc>
      </w:tr>
      <w:tr>
        <w:tblPrEx>
          <w:shd w:val="clear" w:color="auto" w:fill="cad1d7"/>
        </w:tblPrEx>
        <w:trPr>
          <w:trHeight w:val="228" w:hRule="atLeast"/>
        </w:trPr>
        <w:tc>
          <w:tcPr>
            <w:tcW w:type="dxa" w:w="9630"/>
            <w:gridSpan w:val="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ind w:left="288" w:hanging="288"/>
        <w:rPr>
          <w:rFonts w:ascii="Arial" w:cs="Arial" w:hAnsi="Arial" w:eastAsia="Arial"/>
          <w:sz w:val="20"/>
          <w:szCs w:val="20"/>
        </w:rPr>
      </w:pPr>
    </w:p>
    <w:p>
      <w:pPr>
        <w:pStyle w:val="Body"/>
        <w:sectPr>
          <w:headerReference w:type="default" r:id="rId5"/>
          <w:footerReference w:type="default" r:id="rId6"/>
          <w:pgSz w:w="12240" w:h="15840" w:orient="portrait"/>
          <w:pgMar w:top="1152" w:right="1152" w:bottom="1152" w:left="1152" w:header="720" w:footer="432"/>
          <w:bidi w:val="0"/>
        </w:sect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34"/>
      </w:tblGrid>
      <w:tr>
        <w:tblPrEx>
          <w:shd w:val="clear" w:color="auto" w:fill="cad1d7"/>
        </w:tblPrEx>
        <w:trPr>
          <w:trHeight w:val="243" w:hRule="atLeast"/>
        </w:trPr>
        <w:tc>
          <w:tcPr>
            <w:tcW w:type="dxa" w:w="963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e6e6e6"/>
            <w:tcMar>
              <w:top w:type="dxa" w:w="80"/>
              <w:left w:type="dxa" w:w="152"/>
              <w:bottom w:type="dxa" w:w="80"/>
              <w:right w:type="dxa" w:w="512"/>
            </w:tcMar>
            <w:vAlign w:val="top"/>
          </w:tcPr>
          <w:p>
            <w:pPr>
              <w:pStyle w:val="Body"/>
              <w:keepNext w:val="1"/>
              <w:keepLines w:val="1"/>
              <w:ind w:left="72" w:right="432" w:firstLine="0"/>
              <w:jc w:val="center"/>
            </w:pPr>
            <w:r>
              <w:rPr>
                <w:rFonts w:ascii="Arial" w:hAnsi="Arial"/>
                <w:b w:val="1"/>
                <w:bCs w:val="1"/>
                <w:sz w:val="20"/>
                <w:szCs w:val="20"/>
                <w:shd w:val="nil" w:color="auto" w:fill="auto"/>
                <w:rtl w:val="0"/>
                <w:lang w:val="en-US"/>
              </w:rPr>
              <w:t>Plan Features and Limitations</w:t>
            </w:r>
          </w:p>
        </w:tc>
      </w:tr>
      <w:tr>
        <w:tblPrEx>
          <w:shd w:val="clear" w:color="auto" w:fill="cad1d7"/>
        </w:tblPrEx>
        <w:trPr>
          <w:trHeight w:val="499" w:hRule="atLeast"/>
        </w:trPr>
        <w:tc>
          <w:tcPr>
            <w:tcW w:type="dxa" w:w="9634"/>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Fonts w:ascii="Arial" w:cs="Arial" w:hAnsi="Arial" w:eastAsia="Arial"/>
                <w:sz w:val="2"/>
                <w:szCs w:val="2"/>
                <w:shd w:val="nil" w:color="auto" w:fill="auto"/>
                <w:lang w:val="en-US"/>
              </w:rPr>
            </w:pPr>
          </w:p>
          <w:p>
            <w:pPr>
              <w:pStyle w:val="Body"/>
              <w:tabs>
                <w:tab w:val="left" w:pos="720"/>
              </w:tabs>
              <w:bidi w:val="0"/>
              <w:ind w:left="72" w:right="432" w:firstLine="0"/>
              <w:jc w:val="left"/>
              <w:rPr>
                <w:rtl w:val="0"/>
              </w:rPr>
            </w:pPr>
            <w:r>
              <w:rPr>
                <w:rFonts w:ascii="Arial" w:hAnsi="Arial"/>
                <w:sz w:val="20"/>
                <w:szCs w:val="20"/>
                <w:shd w:val="nil" w:color="auto" w:fill="auto"/>
                <w:rtl w:val="0"/>
                <w:lang w:val="en-US"/>
              </w:rPr>
              <w:t>Portability:  Option to continue term insurance under a different policy when coverage terminates.  Minimums, maximums, and other conditions apply. Portability is not available for residents of Alaska.</w:t>
            </w:r>
            <w:r>
              <w:rPr>
                <w:rFonts w:ascii="Arial" w:cs="Arial" w:hAnsi="Arial" w:eastAsia="Arial"/>
                <w:sz w:val="20"/>
                <w:szCs w:val="20"/>
                <w:shd w:val="nil" w:color="auto" w:fill="auto"/>
              </w:rPr>
            </w:r>
          </w:p>
        </w:tc>
      </w:tr>
      <w:tr>
        <w:tblPrEx>
          <w:shd w:val="clear" w:color="auto" w:fill="cad1d7"/>
        </w:tblPrEx>
        <w:trPr>
          <w:trHeight w:val="3285"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Fonts w:ascii="Arial" w:cs="Arial" w:hAnsi="Arial" w:eastAsia="Arial"/>
                <w:sz w:val="20"/>
                <w:szCs w:val="20"/>
                <w:shd w:val="nil" w:color="auto" w:fill="auto"/>
              </w:rPr>
            </w:pPr>
            <w:r>
              <w:rPr>
                <w:rFonts w:ascii="Arial" w:hAnsi="Arial"/>
                <w:sz w:val="20"/>
                <w:szCs w:val="20"/>
                <w:shd w:val="nil" w:color="auto" w:fill="auto"/>
                <w:rtl w:val="0"/>
                <w:lang w:val="en-US"/>
              </w:rPr>
              <w:t>Empathy*: Automatically included with Basic Life, Supplemental Life and Dependent Supplemental Life at no additional cost to the employer or employee.  Available in all situs states except NY.</w:t>
            </w:r>
          </w:p>
          <w:p>
            <w:pPr>
              <w:pStyle w:val="Body"/>
              <w:tabs>
                <w:tab w:val="left" w:pos="720"/>
              </w:tabs>
              <w:ind w:left="72" w:right="432" w:firstLine="0"/>
              <w:rPr>
                <w:rFonts w:ascii="Arial" w:cs="Arial" w:hAnsi="Arial" w:eastAsia="Arial"/>
                <w:sz w:val="20"/>
                <w:szCs w:val="20"/>
                <w:shd w:val="nil" w:color="auto" w:fill="auto"/>
                <w:lang w:val="en-US"/>
              </w:rPr>
            </w:pPr>
          </w:p>
          <w:p>
            <w:pPr>
              <w:pStyle w:val="Body"/>
              <w:tabs>
                <w:tab w:val="left" w:pos="720"/>
              </w:tabs>
              <w:bidi w:val="0"/>
              <w:ind w:left="72" w:right="432"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Empathy provides beneficiaries with support and guidance beyond the life claim.  Empathy can provide tools and resources to help a beneficiary manage grief due to their loss, provide guidance on probating and settling an estate, assist with closing accounts (e.g., financial, and social media), provide home clearing resources, and more. Beneficiaries can choose to get the support they need online through the Empathy app or web portal, by speaking with a dedicated Empathy Care Manager, or by using a combination of both options.</w:t>
            </w:r>
          </w:p>
          <w:p>
            <w:pPr>
              <w:pStyle w:val="Body"/>
              <w:tabs>
                <w:tab w:val="left" w:pos="720"/>
              </w:tabs>
              <w:ind w:left="72" w:right="432" w:firstLine="0"/>
              <w:rPr>
                <w:rFonts w:ascii="Arial" w:cs="Arial" w:hAnsi="Arial" w:eastAsia="Arial"/>
                <w:sz w:val="20"/>
                <w:szCs w:val="20"/>
                <w:shd w:val="nil" w:color="auto" w:fill="auto"/>
                <w:lang w:val="en-US"/>
              </w:rPr>
            </w:pPr>
          </w:p>
          <w:p>
            <w:pPr>
              <w:pStyle w:val="Body"/>
              <w:tabs>
                <w:tab w:val="left" w:pos="720"/>
              </w:tabs>
              <w:bidi w:val="0"/>
              <w:ind w:left="72" w:right="432" w:firstLine="0"/>
              <w:jc w:val="left"/>
              <w:rPr>
                <w:rtl w:val="0"/>
              </w:rPr>
            </w:pPr>
            <w:r>
              <w:rPr>
                <w:rFonts w:ascii="Arial" w:hAnsi="Arial"/>
                <w:sz w:val="16"/>
                <w:szCs w:val="16"/>
                <w:shd w:val="nil" w:color="auto" w:fill="auto"/>
                <w:rtl w:val="0"/>
                <w:lang w:val="en-US"/>
              </w:rPr>
              <w:t>*Empathy</w:t>
            </w:r>
            <w:r>
              <w:rPr>
                <w:rFonts w:ascii="Arial" w:hAnsi="Arial" w:hint="default"/>
                <w:sz w:val="16"/>
                <w:szCs w:val="16"/>
                <w:shd w:val="nil" w:color="auto" w:fill="auto"/>
                <w:rtl w:val="0"/>
                <w:lang w:val="en-US"/>
              </w:rPr>
              <w:t>’</w:t>
            </w:r>
            <w:r>
              <w:rPr>
                <w:rFonts w:ascii="Arial" w:hAnsi="Arial"/>
                <w:sz w:val="16"/>
                <w:szCs w:val="16"/>
                <w:shd w:val="nil" w:color="auto" w:fill="auto"/>
                <w:rtl w:val="0"/>
                <w:lang w:val="en-US"/>
              </w:rPr>
              <w:t>s bereavement services and platform are provided through an agreement with The Empathy Project, Inc., (doing business as Empathy). Empathy is not an affiliate of MetLife, and the services Empathy provides are separate and apart from the insurance provided by MetLife. This program is available to beneficiaries, and insureds who are terminally ill and eligible to accelerate life proceeds under MetLife's Accelerated Benefit Option. Not available on all policy forms or in all jurisdictions. Empathy is only available to insureds and beneficiaries who are US residents. Information disclosed directly to Empathy is not disclosed to MetLife, and therefore is not subject to MetLife</w:t>
            </w:r>
            <w:r>
              <w:rPr>
                <w:rFonts w:ascii="Arial" w:hAnsi="Arial" w:hint="default"/>
                <w:sz w:val="16"/>
                <w:szCs w:val="16"/>
                <w:shd w:val="nil" w:color="auto" w:fill="auto"/>
                <w:rtl w:val="0"/>
                <w:lang w:val="en-US"/>
              </w:rPr>
              <w:t>’</w:t>
            </w:r>
            <w:r>
              <w:rPr>
                <w:rFonts w:ascii="Arial" w:hAnsi="Arial"/>
                <w:sz w:val="16"/>
                <w:szCs w:val="16"/>
                <w:shd w:val="nil" w:color="auto" w:fill="auto"/>
                <w:rtl w:val="0"/>
                <w:lang w:val="en-US"/>
              </w:rPr>
              <w:t>s privacy policy.</w:t>
            </w:r>
          </w:p>
        </w:tc>
      </w:tr>
      <w:tr>
        <w:tblPrEx>
          <w:shd w:val="clear" w:color="auto" w:fill="cad1d7"/>
        </w:tblPrEx>
        <w:trPr>
          <w:trHeight w:val="24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Grief Counseling and Funeral Assistance services are provided through an agreement with TELUS Health. TELUS Health is not an affiliate of MetLife, and the services TELUS Health provides are separate and apart from the insurance provided by MetLife. TELUS Health has a nationwide network of over 30,000 counselors. Counselors have master</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s or doctoral degrees and are licensed professionals. The Grief Counseling program does not provide support for issues such as: domestic issues, parenting issues, or marital/relationship issues (other than a finalized divorce). For such issues, members should inquire with their human resources department about available company resources. This program is available to insureds, their dependents and beneficiaries who have received a serious medical diagnosis or suffered a loss. Events that may result in a loss are not covered under this program unless and until such loss has occurred. Services are not available in all jurisdictions and are subject to regulatory approval. [Not available on all policy forms.]</w:t>
            </w:r>
          </w:p>
        </w:tc>
      </w:tr>
      <w:tr>
        <w:tblPrEx>
          <w:shd w:val="clear" w:color="auto" w:fill="cad1d7"/>
        </w:tblPrEx>
        <w:trPr>
          <w:trHeight w:val="202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Fonts w:ascii="Arial" w:cs="Arial" w:hAnsi="Arial" w:eastAsia="Arial"/>
                <w:sz w:val="2"/>
                <w:szCs w:val="2"/>
                <w:shd w:val="nil" w:color="auto" w:fill="auto"/>
                <w:lang w:val="en-US"/>
              </w:rPr>
            </w:pPr>
          </w:p>
          <w:p>
            <w:pPr>
              <w:pStyle w:val="Body"/>
              <w:tabs>
                <w:tab w:val="left" w:pos="720"/>
              </w:tabs>
              <w:bidi w:val="0"/>
              <w:ind w:left="72" w:right="432"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Will Preparation: Automatically included with Supplemental Life. Face to Face meeting with a Hyatt attorney.</w:t>
            </w:r>
          </w:p>
          <w:p>
            <w:pPr>
              <w:pStyle w:val="Body"/>
              <w:tabs>
                <w:tab w:val="left" w:pos="720"/>
              </w:tabs>
              <w:ind w:left="72" w:right="432" w:firstLine="0"/>
              <w:rPr>
                <w:rFonts w:ascii="Arial" w:cs="Arial" w:hAnsi="Arial" w:eastAsia="Arial"/>
                <w:sz w:val="20"/>
                <w:szCs w:val="20"/>
                <w:shd w:val="nil" w:color="auto" w:fill="auto"/>
                <w:lang w:val="en-US"/>
              </w:rPr>
            </w:pPr>
          </w:p>
          <w:p>
            <w:pPr>
              <w:pStyle w:val="Body"/>
              <w:tabs>
                <w:tab w:val="left" w:pos="720"/>
              </w:tabs>
              <w:bidi w:val="0"/>
              <w:ind w:left="72" w:right="432" w:firstLine="0"/>
              <w:jc w:val="left"/>
              <w:rPr>
                <w:rtl w:val="0"/>
              </w:rPr>
            </w:pPr>
            <w:r>
              <w:rPr>
                <w:rFonts w:ascii="Arial" w:hAnsi="Arial"/>
                <w:sz w:val="20"/>
                <w:szCs w:val="20"/>
                <w:shd w:val="nil" w:color="auto" w:fill="auto"/>
                <w:rtl w:val="0"/>
                <w:lang w:val="en-US"/>
              </w:rPr>
              <w:t>Will Preparation is offered by MetLife Legal Plans, Inc., Cleveland, Ohio. In certain states, legal services benefits are provided through insurance coverage underwritten by Metropolitan General Insurance Company, Warwick, Rhode Island. For New York sitused or principally located cases, the Will Preparation service is an expanded offering that includes office consultations and telephone advice for certain other legal matters beyond Will Preparation. Tax Planning and preparation of Living Trusts are not covered by the Will Preparation Service.</w:t>
            </w:r>
            <w:r>
              <w:rPr>
                <w:rFonts w:ascii="Arial" w:cs="Arial" w:hAnsi="Arial" w:eastAsia="Arial"/>
                <w:sz w:val="20"/>
                <w:szCs w:val="20"/>
                <w:shd w:val="nil" w:color="auto" w:fill="auto"/>
              </w:rPr>
            </w:r>
          </w:p>
        </w:tc>
      </w:tr>
      <w:tr>
        <w:tblPrEx>
          <w:shd w:val="clear" w:color="auto" w:fill="cad1d7"/>
        </w:tblPrEx>
        <w:trPr>
          <w:trHeight w:val="246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Fonts w:ascii="Arial" w:cs="Arial" w:hAnsi="Arial" w:eastAsia="Arial"/>
                <w:sz w:val="2"/>
                <w:szCs w:val="2"/>
                <w:shd w:val="nil" w:color="auto" w:fill="auto"/>
                <w:lang w:val="en-US"/>
              </w:rPr>
            </w:pPr>
          </w:p>
          <w:p>
            <w:pPr>
              <w:pStyle w:val="Body"/>
              <w:tabs>
                <w:tab w:val="left" w:pos="720"/>
              </w:tabs>
              <w:bidi w:val="0"/>
              <w:ind w:left="72" w:right="432"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MetLife Estate Resolution</w:t>
            </w:r>
            <w:r>
              <w:rPr>
                <w:rFonts w:ascii="Arial" w:hAnsi="Arial"/>
                <w:sz w:val="20"/>
                <w:szCs w:val="20"/>
                <w:u w:val="single"/>
                <w:shd w:val="nil" w:color="auto" w:fill="auto"/>
                <w:rtl w:val="0"/>
                <w:lang w:val="en-US"/>
              </w:rPr>
              <w:t xml:space="preserve"> Services</w:t>
            </w:r>
            <w:r>
              <w:rPr>
                <w:rFonts w:ascii="Arial" w:hAnsi="Arial"/>
                <w:sz w:val="20"/>
                <w:szCs w:val="20"/>
                <w:u w:val="single"/>
                <w:shd w:val="nil" w:color="auto" w:fill="auto"/>
                <w:vertAlign w:val="superscript"/>
                <w:rtl w:val="0"/>
                <w:lang w:val="en-US"/>
              </w:rPr>
              <w:t>SM</w:t>
            </w:r>
            <w:r>
              <w:rPr>
                <w:rFonts w:ascii="Arial" w:hAnsi="Arial"/>
                <w:sz w:val="20"/>
                <w:szCs w:val="20"/>
                <w:shd w:val="nil" w:color="auto" w:fill="auto"/>
                <w:rtl w:val="0"/>
                <w:lang w:val="en-US"/>
              </w:rPr>
              <w:t>- Automatically included with Supplemental Life. Face to Face meeting with a Hyatt attorney</w:t>
            </w:r>
          </w:p>
          <w:p>
            <w:pPr>
              <w:pStyle w:val="Body"/>
              <w:tabs>
                <w:tab w:val="left" w:pos="720"/>
              </w:tabs>
              <w:ind w:left="72" w:right="432" w:firstLine="0"/>
              <w:rPr>
                <w:rFonts w:ascii="Arial" w:cs="Arial" w:hAnsi="Arial" w:eastAsia="Arial"/>
                <w:sz w:val="20"/>
                <w:szCs w:val="20"/>
                <w:shd w:val="nil" w:color="auto" w:fill="auto"/>
                <w:lang w:val="en-US"/>
              </w:rPr>
            </w:pPr>
          </w:p>
          <w:p>
            <w:pPr>
              <w:pStyle w:val="Body"/>
              <w:tabs>
                <w:tab w:val="left" w:pos="720"/>
              </w:tabs>
              <w:bidi w:val="0"/>
              <w:ind w:left="72" w:right="432" w:firstLine="0"/>
              <w:jc w:val="left"/>
              <w:rPr>
                <w:rtl w:val="0"/>
              </w:rPr>
            </w:pPr>
            <w:r>
              <w:rPr>
                <w:rFonts w:ascii="Arial" w:hAnsi="Arial"/>
                <w:sz w:val="20"/>
                <w:szCs w:val="20"/>
                <w:shd w:val="nil" w:color="auto" w:fill="auto"/>
                <w:rtl w:val="0"/>
                <w:lang w:val="en-US"/>
              </w:rPr>
              <w:t>Estate Resolution Services are offered by MetLife Legal Plans, Inc., Cleveland, Ohio. In certain states, legal services benefits are provided through insurance coverage underwritten by Metropolitan General Insurance Company Warwick, Rhode Island. Certain services are not covered by Estate Resolution Services, including matters in which there is a conflict of interest between the executor and any beneficiary or heir and the estate; any disputes with the group policyholder, MetLife and/or any of its affiliates; any disputes involving statutory benefits; will contests or litigation outside probate court; appeals; court costs, filing fees, recording fees, transcripts, witness fees, expenses to a third party, judgments or fines; and frivolous or unethical matters.</w:t>
            </w:r>
            <w:r>
              <w:rPr>
                <w:rFonts w:ascii="Arial" w:cs="Arial" w:hAnsi="Arial" w:eastAsia="Arial"/>
                <w:sz w:val="20"/>
                <w:szCs w:val="20"/>
                <w:shd w:val="nil" w:color="auto" w:fill="auto"/>
              </w:rPr>
            </w:r>
          </w:p>
        </w:tc>
      </w:tr>
      <w:tr>
        <w:tblPrEx>
          <w:shd w:val="clear" w:color="auto" w:fill="cad1d7"/>
        </w:tblPrEx>
        <w:trPr>
          <w:trHeight w:val="4825"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Fonts w:ascii="Arial" w:cs="Arial" w:hAnsi="Arial" w:eastAsia="Arial"/>
                <w:sz w:val="2"/>
                <w:szCs w:val="2"/>
                <w:shd w:val="nil" w:color="auto" w:fill="auto"/>
                <w:lang w:val="en-US"/>
              </w:rPr>
            </w:pPr>
          </w:p>
          <w:p>
            <w:pPr>
              <w:pStyle w:val="Body"/>
              <w:bidi w:val="0"/>
              <w:ind w:left="72" w:right="432" w:firstLine="0"/>
              <w:jc w:val="left"/>
              <w:rPr>
                <w:rFonts w:ascii="Arial" w:cs="Arial" w:hAnsi="Arial" w:eastAsia="Arial"/>
                <w:sz w:val="20"/>
                <w:szCs w:val="20"/>
                <w:shd w:val="nil" w:color="auto" w:fill="auto"/>
                <w:rtl w:val="0"/>
              </w:rPr>
            </w:pPr>
            <w:r>
              <w:rPr>
                <w:rFonts w:ascii="Arial" w:hAnsi="Arial"/>
                <w:b w:val="1"/>
                <w:bCs w:val="1"/>
                <w:sz w:val="20"/>
                <w:szCs w:val="20"/>
                <w:shd w:val="nil" w:color="auto" w:fill="auto"/>
                <w:rtl w:val="0"/>
                <w:lang w:val="en-US"/>
              </w:rPr>
              <w:t>Funeral Discounts and Planning Services</w:t>
            </w:r>
            <w:r>
              <w:rPr>
                <w:rFonts w:ascii="Arial" w:hAnsi="Arial"/>
                <w:b w:val="1"/>
                <w:bCs w:val="1"/>
                <w:sz w:val="20"/>
                <w:szCs w:val="20"/>
                <w:shd w:val="nil" w:color="auto" w:fill="auto"/>
                <w:vertAlign w:val="superscript"/>
                <w:rtl w:val="0"/>
                <w:lang w:val="en-US"/>
              </w:rPr>
              <w:t>#</w:t>
            </w:r>
            <w:r>
              <w:rPr>
                <w:rFonts w:ascii="Arial" w:hAnsi="Arial"/>
                <w:b w:val="1"/>
                <w:bCs w:val="1"/>
                <w:sz w:val="20"/>
                <w:szCs w:val="20"/>
                <w:shd w:val="nil" w:color="auto" w:fill="auto"/>
                <w:rtl w:val="0"/>
                <w:lang w:val="en-US"/>
              </w:rPr>
              <w:t>:</w:t>
            </w:r>
          </w:p>
          <w:p>
            <w:pPr>
              <w:pStyle w:val="Body"/>
              <w:tabs>
                <w:tab w:val="left" w:pos="720"/>
              </w:tabs>
              <w:bidi w:val="0"/>
              <w:ind w:left="72" w:right="432" w:firstLine="0"/>
              <w:jc w:val="left"/>
              <w:rPr>
                <w:rFonts w:ascii="Arial" w:cs="Arial" w:hAnsi="Arial" w:eastAsia="Arial"/>
                <w:kern w:val="20"/>
                <w:sz w:val="20"/>
                <w:szCs w:val="20"/>
                <w:shd w:val="nil" w:color="auto" w:fill="auto"/>
                <w:rtl w:val="0"/>
              </w:rPr>
            </w:pPr>
            <w:r>
              <w:rPr>
                <w:rFonts w:ascii="Arial" w:hAnsi="Arial"/>
                <w:kern w:val="0"/>
                <w:sz w:val="20"/>
                <w:szCs w:val="20"/>
                <w:shd w:val="nil" w:color="auto" w:fill="auto"/>
                <w:rtl w:val="0"/>
                <w:lang w:val="en-US"/>
              </w:rPr>
              <w:t>As a MetLife group life policyholder, you and your family may have access to funeral discounts, planning and support to help honor a loved one</w:t>
            </w:r>
            <w:r>
              <w:rPr>
                <w:rFonts w:ascii="Arial" w:hAnsi="Arial" w:hint="default"/>
                <w:kern w:val="0"/>
                <w:sz w:val="20"/>
                <w:szCs w:val="20"/>
                <w:shd w:val="nil" w:color="auto" w:fill="auto"/>
                <w:rtl w:val="0"/>
                <w:lang w:val="en-US"/>
              </w:rPr>
              <w:t>’</w:t>
            </w:r>
            <w:r>
              <w:rPr>
                <w:rFonts w:ascii="Arial" w:hAnsi="Arial"/>
                <w:kern w:val="0"/>
                <w:sz w:val="20"/>
                <w:szCs w:val="20"/>
                <w:shd w:val="nil" w:color="auto" w:fill="auto"/>
                <w:rtl w:val="0"/>
                <w:lang w:val="en-US"/>
              </w:rPr>
              <w:t>s life - at no additional cost to you.</w:t>
            </w:r>
            <w:r>
              <w:rPr>
                <w:rFonts w:ascii="Arial" w:hAnsi="Arial" w:hint="default"/>
                <w:kern w:val="0"/>
                <w:sz w:val="20"/>
                <w:szCs w:val="20"/>
                <w:shd w:val="nil" w:color="auto" w:fill="auto"/>
                <w:rtl w:val="0"/>
                <w:lang w:val="en-US"/>
              </w:rPr>
              <w:t xml:space="preserve">  </w:t>
            </w:r>
            <w:r>
              <w:rPr>
                <w:rFonts w:ascii="Arial" w:hAnsi="Arial"/>
                <w:kern w:val="0"/>
                <w:sz w:val="20"/>
                <w:szCs w:val="20"/>
                <w:shd w:val="nil" w:color="auto" w:fill="auto"/>
                <w:rtl w:val="0"/>
                <w:lang w:val="en-US"/>
              </w:rPr>
              <w:t>Dignity Memorial provides you and your loved ones access to discounts of up to 10% off of funeral, cremation and cemetery services through the largest network of funeral homes and cemeteries in the United States</w:t>
            </w:r>
            <w:r>
              <w:rPr>
                <w:rFonts w:ascii="Arial" w:hAnsi="Arial"/>
                <w:kern w:val="20"/>
                <w:sz w:val="20"/>
                <w:szCs w:val="20"/>
                <w:shd w:val="nil" w:color="auto" w:fill="auto"/>
                <w:rtl w:val="0"/>
                <w:lang w:val="en-US"/>
              </w:rPr>
              <w:t xml:space="preserve">. </w:t>
            </w:r>
          </w:p>
          <w:p>
            <w:pPr>
              <w:pStyle w:val="Body"/>
              <w:widowControl w:val="0"/>
              <w:spacing w:line="360" w:lineRule="atLeast"/>
              <w:rPr>
                <w:rFonts w:ascii="Arial" w:cs="Arial" w:hAnsi="Arial" w:eastAsia="Arial"/>
                <w:kern w:val="20"/>
                <w:sz w:val="20"/>
                <w:szCs w:val="20"/>
                <w:shd w:val="nil" w:color="auto" w:fill="auto"/>
                <w:lang w:val="en-US"/>
              </w:rPr>
            </w:pPr>
          </w:p>
          <w:p>
            <w:pPr>
              <w:pStyle w:val="Body"/>
              <w:tabs>
                <w:tab w:val="left" w:pos="720"/>
              </w:tabs>
              <w:bidi w:val="0"/>
              <w:ind w:left="72" w:right="432" w:firstLine="0"/>
              <w:jc w:val="left"/>
              <w:rPr>
                <w:rStyle w:val="None"/>
                <w:rFonts w:ascii="Arial" w:cs="Arial" w:hAnsi="Arial" w:eastAsia="Arial"/>
                <w:kern w:val="20"/>
                <w:sz w:val="20"/>
                <w:szCs w:val="20"/>
                <w:shd w:val="nil" w:color="auto" w:fill="auto"/>
                <w:rtl w:val="0"/>
              </w:rPr>
            </w:pPr>
            <w:r>
              <w:rPr>
                <w:rFonts w:ascii="Arial" w:hAnsi="Arial"/>
                <w:kern w:val="0"/>
                <w:sz w:val="20"/>
                <w:szCs w:val="20"/>
                <w:shd w:val="nil" w:color="auto" w:fill="auto"/>
                <w:rtl w:val="0"/>
                <w:lang w:val="en-US"/>
              </w:rPr>
              <w:t xml:space="preserve">When using a Dignity Memorial Network you have access to convenient planning services - either online at </w:t>
            </w:r>
            <w:r>
              <w:rPr>
                <w:rStyle w:val="Hyperlink.0"/>
                <w:rFonts w:ascii="Arial" w:cs="Arial" w:hAnsi="Arial" w:eastAsia="Arial"/>
                <w:outline w:val="0"/>
                <w:color w:val="0000ff"/>
                <w:kern w:val="0"/>
                <w:sz w:val="20"/>
                <w:szCs w:val="20"/>
                <w:u w:val="single" w:color="0000ff"/>
                <w:shd w:val="nil" w:color="auto" w:fill="auto"/>
                <w:lang w:val="en-US"/>
                <w14:textFill>
                  <w14:solidFill>
                    <w14:srgbClr w14:val="0000FF"/>
                  </w14:solidFill>
                </w14:textFill>
              </w:rPr>
              <w:fldChar w:fldCharType="begin" w:fldLock="0"/>
            </w:r>
            <w:r>
              <w:rPr>
                <w:rStyle w:val="Hyperlink.0"/>
                <w:rFonts w:ascii="Arial" w:cs="Arial" w:hAnsi="Arial" w:eastAsia="Arial"/>
                <w:outline w:val="0"/>
                <w:color w:val="0000ff"/>
                <w:kern w:val="0"/>
                <w:sz w:val="20"/>
                <w:szCs w:val="20"/>
                <w:u w:val="single" w:color="0000ff"/>
                <w:shd w:val="nil" w:color="auto" w:fill="auto"/>
                <w:lang w:val="en-US"/>
                <w14:textFill>
                  <w14:solidFill>
                    <w14:srgbClr w14:val="0000FF"/>
                  </w14:solidFill>
                </w14:textFill>
              </w:rPr>
              <w:instrText xml:space="preserve"> HYPERLINK "https://myoeme.sharepoint.com/Shared%2520Documents/Pro%2520Benefits%2520Plus/Clients/Florida%2520Groups/BlackFish%2520Federal,%2520LLC/2026/Quotes/MetLife%2520-%2520updated%2520proposals%2520with%2520newly%2520eligible/www.finalwishesplanning.com"</w:instrText>
            </w:r>
            <w:r>
              <w:rPr>
                <w:rStyle w:val="Hyperlink.0"/>
                <w:rFonts w:ascii="Arial" w:cs="Arial" w:hAnsi="Arial" w:eastAsia="Arial"/>
                <w:outline w:val="0"/>
                <w:color w:val="0000ff"/>
                <w:kern w:val="0"/>
                <w:sz w:val="20"/>
                <w:szCs w:val="20"/>
                <w:u w:val="single" w:color="0000ff"/>
                <w:shd w:val="nil" w:color="auto" w:fill="auto"/>
                <w:lang w:val="en-US"/>
                <w14:textFill>
                  <w14:solidFill>
                    <w14:srgbClr w14:val="0000FF"/>
                  </w14:solidFill>
                </w14:textFill>
              </w:rPr>
              <w:fldChar w:fldCharType="separate" w:fldLock="0"/>
            </w:r>
            <w:r>
              <w:rPr>
                <w:rStyle w:val="Hyperlink.0"/>
                <w:rFonts w:ascii="Arial" w:hAnsi="Arial"/>
                <w:outline w:val="0"/>
                <w:color w:val="0000ff"/>
                <w:kern w:val="0"/>
                <w:sz w:val="20"/>
                <w:szCs w:val="20"/>
                <w:u w:val="single" w:color="0000ff"/>
                <w:shd w:val="nil" w:color="auto" w:fill="auto"/>
                <w:rtl w:val="0"/>
                <w:lang w:val="en-US"/>
                <w14:textFill>
                  <w14:solidFill>
                    <w14:srgbClr w14:val="0000FF"/>
                  </w14:solidFill>
                </w14:textFill>
              </w:rPr>
              <w:t>www.finalwishesplanning.com</w:t>
            </w:r>
            <w:r>
              <w:rPr>
                <w:rFonts w:ascii="Arial" w:cs="Arial" w:hAnsi="Arial" w:eastAsia="Arial"/>
                <w:kern w:val="20"/>
                <w:sz w:val="20"/>
                <w:szCs w:val="20"/>
              </w:rPr>
              <w:fldChar w:fldCharType="end" w:fldLock="0"/>
            </w:r>
            <w:r>
              <w:rPr>
                <w:rStyle w:val="None"/>
                <w:rFonts w:ascii="Arial" w:hAnsi="Arial"/>
                <w:kern w:val="0"/>
                <w:sz w:val="20"/>
                <w:szCs w:val="20"/>
                <w:shd w:val="nil" w:color="auto" w:fill="auto"/>
                <w:rtl w:val="0"/>
                <w:lang w:val="en-US"/>
              </w:rPr>
              <w:t>, by phone (1-866-853-0954), or by paper - to help make final wishes easier to manage. You also have access to assistance from compassionate funeral planning experts to help guide you and your family in making confident decisions when planning ahead as well as bereavement travel services - available 24 hours, 7 days a week, 365 days a year - to assist with time-sensitive travel arrangements to be with loved ones.</w:t>
            </w:r>
          </w:p>
          <w:p>
            <w:pPr>
              <w:pStyle w:val="Body"/>
              <w:widowControl w:val="0"/>
              <w:spacing w:line="360" w:lineRule="atLeast"/>
              <w:rPr>
                <w:rStyle w:val="None"/>
                <w:rFonts w:ascii="Arial" w:cs="Arial" w:hAnsi="Arial" w:eastAsia="Arial"/>
                <w:kern w:val="20"/>
                <w:sz w:val="20"/>
                <w:szCs w:val="20"/>
                <w:shd w:val="nil" w:color="auto" w:fill="auto"/>
                <w:lang w:val="en-US"/>
              </w:rPr>
            </w:pPr>
          </w:p>
          <w:p>
            <w:pPr>
              <w:pStyle w:val="Body"/>
              <w:bidi w:val="0"/>
              <w:ind w:left="0" w:right="0" w:firstLine="0"/>
              <w:jc w:val="left"/>
              <w:rPr>
                <w:rtl w:val="0"/>
              </w:rPr>
            </w:pPr>
            <w:r>
              <w:rPr>
                <w:rStyle w:val="None"/>
                <w:rFonts w:ascii="Arial" w:hAnsi="Arial"/>
                <w:sz w:val="20"/>
                <w:szCs w:val="20"/>
                <w:shd w:val="nil" w:color="auto" w:fill="auto"/>
                <w:vertAlign w:val="superscript"/>
                <w:rtl w:val="0"/>
                <w:lang w:val="en-US"/>
              </w:rPr>
              <w:t>#</w:t>
            </w:r>
            <w:r>
              <w:rPr>
                <w:rStyle w:val="None"/>
                <w:rFonts w:ascii="Arial" w:hAnsi="Arial"/>
                <w:sz w:val="20"/>
                <w:szCs w:val="20"/>
                <w:shd w:val="nil" w:color="auto" w:fill="auto"/>
                <w:rtl w:val="0"/>
                <w:lang w:val="en-US"/>
              </w:rPr>
              <w:t xml:space="preserve"> </w:t>
            </w:r>
            <w:r>
              <w:rPr>
                <w:rStyle w:val="None"/>
                <w:rFonts w:ascii="Arial" w:hAnsi="Arial"/>
                <w:sz w:val="16"/>
                <w:szCs w:val="16"/>
                <w:shd w:val="nil" w:color="auto" w:fill="auto"/>
                <w:rtl w:val="0"/>
                <w:lang w:val="en-US"/>
              </w:rPr>
              <w:t>Services and discounts are provided through a member of the Dignity Memorial</w:t>
            </w:r>
            <w:r>
              <w:rPr>
                <w:rStyle w:val="None"/>
                <w:rFonts w:ascii="Arial" w:hAnsi="Arial" w:hint="default"/>
                <w:sz w:val="16"/>
                <w:szCs w:val="16"/>
                <w:shd w:val="nil" w:color="auto" w:fill="auto"/>
                <w:rtl w:val="0"/>
                <w:lang w:val="en-US"/>
              </w:rPr>
              <w:t xml:space="preserve">® </w:t>
            </w:r>
            <w:r>
              <w:rPr>
                <w:rStyle w:val="None"/>
                <w:rFonts w:ascii="Arial" w:hAnsi="Arial"/>
                <w:sz w:val="16"/>
                <w:szCs w:val="16"/>
                <w:shd w:val="nil" w:color="auto" w:fill="auto"/>
                <w:rtl w:val="0"/>
                <w:lang w:val="en-US"/>
              </w:rPr>
              <w:t xml:space="preserve">Network, a brand name used to identify a network of licensed funeral, cremation and cemetery providers that are affiliates of Service Corporation International (together with its affiliates, </w:t>
            </w:r>
            <w:r>
              <w:rPr>
                <w:rStyle w:val="None"/>
                <w:rFonts w:ascii="Arial" w:hAnsi="Arial" w:hint="default"/>
                <w:sz w:val="16"/>
                <w:szCs w:val="16"/>
                <w:shd w:val="nil" w:color="auto" w:fill="auto"/>
                <w:rtl w:val="0"/>
                <w:lang w:val="en-US"/>
              </w:rPr>
              <w:t>“</w:t>
            </w:r>
            <w:r>
              <w:rPr>
                <w:rStyle w:val="None"/>
                <w:rFonts w:ascii="Arial" w:hAnsi="Arial"/>
                <w:sz w:val="16"/>
                <w:szCs w:val="16"/>
                <w:shd w:val="nil" w:color="auto" w:fill="auto"/>
                <w:rtl w:val="0"/>
                <w:lang w:val="en-US"/>
              </w:rPr>
              <w:t>SCI</w:t>
            </w:r>
            <w:r>
              <w:rPr>
                <w:rStyle w:val="None"/>
                <w:rFonts w:ascii="Arial" w:hAnsi="Arial" w:hint="default"/>
                <w:sz w:val="16"/>
                <w:szCs w:val="16"/>
                <w:shd w:val="nil" w:color="auto" w:fill="auto"/>
                <w:rtl w:val="0"/>
                <w:lang w:val="en-US"/>
              </w:rPr>
              <w:t>”</w:t>
            </w:r>
            <w:r>
              <w:rPr>
                <w:rStyle w:val="None"/>
                <w:rFonts w:ascii="Arial" w:hAnsi="Arial"/>
                <w:sz w:val="16"/>
                <w:szCs w:val="16"/>
                <w:shd w:val="nil" w:color="auto" w:fill="auto"/>
                <w:rtl w:val="0"/>
                <w:lang w:val="en-US"/>
              </w:rPr>
              <w:t>), 1929 Allen Parkway, Houston, Texas. The online planning site is provided by SCI Shared Resources, LLC. SCI is not affiliated with MetLife, and the services provided by Dignity Memorial members are separate and apart from the insurance provided by MetLife.</w:t>
            </w:r>
            <w:r>
              <w:rPr>
                <w:rStyle w:val="None"/>
                <w:rFonts w:ascii="Arial" w:hAnsi="Arial" w:hint="default"/>
                <w:sz w:val="16"/>
                <w:szCs w:val="16"/>
                <w:shd w:val="nil" w:color="auto" w:fill="auto"/>
                <w:rtl w:val="0"/>
                <w:lang w:val="en-US"/>
              </w:rPr>
              <w:t> </w:t>
            </w:r>
            <w:r>
              <w:rPr>
                <w:rStyle w:val="None"/>
                <w:rFonts w:ascii="Arial" w:hAnsi="Arial"/>
                <w:sz w:val="16"/>
                <w:szCs w:val="16"/>
                <w:shd w:val="nil" w:color="auto" w:fill="auto"/>
                <w:rtl w:val="0"/>
                <w:lang w:val="en-US"/>
              </w:rPr>
              <w:t>Not available in some states.</w:t>
            </w:r>
            <w:r>
              <w:rPr>
                <w:rStyle w:val="None"/>
                <w:rFonts w:ascii="Arial" w:hAnsi="Arial" w:hint="default"/>
                <w:sz w:val="16"/>
                <w:szCs w:val="16"/>
                <w:shd w:val="nil" w:color="auto" w:fill="auto"/>
                <w:rtl w:val="0"/>
                <w:lang w:val="en-US"/>
              </w:rPr>
              <w:t> </w:t>
            </w:r>
            <w:r>
              <w:rPr>
                <w:rStyle w:val="None"/>
                <w:rFonts w:ascii="Arial" w:hAnsi="Arial"/>
                <w:sz w:val="16"/>
                <w:szCs w:val="16"/>
                <w:shd w:val="nil" w:color="auto" w:fill="auto"/>
                <w:rtl w:val="0"/>
                <w:lang w:val="en-US"/>
              </w:rPr>
              <w:t>Planning services, expert assistance, and bereavement travel services are available to anyone regardless of affiliation with MetLife.</w:t>
            </w:r>
            <w:r>
              <w:rPr>
                <w:rStyle w:val="None"/>
                <w:rFonts w:ascii="Arial" w:hAnsi="Arial" w:hint="default"/>
                <w:sz w:val="16"/>
                <w:szCs w:val="16"/>
                <w:shd w:val="nil" w:color="auto" w:fill="auto"/>
                <w:rtl w:val="0"/>
                <w:lang w:val="en-US"/>
              </w:rPr>
              <w:t xml:space="preserve">  </w:t>
            </w:r>
            <w:r>
              <w:rPr>
                <w:rStyle w:val="None"/>
                <w:rFonts w:ascii="Arial" w:hAnsi="Arial"/>
                <w:sz w:val="16"/>
                <w:szCs w:val="16"/>
                <w:shd w:val="nil" w:color="auto" w:fill="auto"/>
                <w:rtl w:val="0"/>
                <w:lang w:val="en-US"/>
              </w:rPr>
              <w:t>Discounts through Dignity Memorial</w:t>
            </w:r>
            <w:r>
              <w:rPr>
                <w:rStyle w:val="None"/>
                <w:rFonts w:ascii="Arial" w:hAnsi="Arial" w:hint="default"/>
                <w:sz w:val="16"/>
                <w:szCs w:val="16"/>
                <w:shd w:val="nil" w:color="auto" w:fill="auto"/>
                <w:rtl w:val="0"/>
                <w:lang w:val="en-US"/>
              </w:rPr>
              <w:t>’</w:t>
            </w:r>
            <w:r>
              <w:rPr>
                <w:rStyle w:val="None"/>
                <w:rFonts w:ascii="Arial" w:hAnsi="Arial"/>
                <w:sz w:val="16"/>
                <w:szCs w:val="16"/>
                <w:shd w:val="nil" w:color="auto" w:fill="auto"/>
                <w:rtl w:val="0"/>
                <w:lang w:val="en-US"/>
              </w:rPr>
              <w:t>s network of funeral providers are pre-negotiated.</w:t>
            </w:r>
            <w:r>
              <w:rPr>
                <w:rStyle w:val="None"/>
                <w:rFonts w:ascii="Arial" w:hAnsi="Arial" w:hint="default"/>
                <w:sz w:val="16"/>
                <w:szCs w:val="16"/>
                <w:shd w:val="nil" w:color="auto" w:fill="auto"/>
                <w:rtl w:val="0"/>
                <w:lang w:val="en-US"/>
              </w:rPr>
              <w:t xml:space="preserve">  </w:t>
            </w:r>
            <w:r>
              <w:rPr>
                <w:rStyle w:val="None"/>
                <w:rFonts w:ascii="Arial" w:hAnsi="Arial"/>
                <w:sz w:val="16"/>
                <w:szCs w:val="16"/>
                <w:shd w:val="nil" w:color="auto" w:fill="auto"/>
                <w:rtl w:val="0"/>
                <w:lang w:val="en-US"/>
              </w:rPr>
              <w:t>Not available where prohibited by law. If the group policy is issued in an approved state, the discount is available for services held in any state except KY and NY, or where there is no Dignity Memorial presence (AK, MT, ND, SD, and WY).</w:t>
            </w:r>
            <w:r>
              <w:rPr>
                <w:rStyle w:val="None"/>
                <w:rFonts w:ascii="Arial" w:hAnsi="Arial" w:hint="default"/>
                <w:sz w:val="16"/>
                <w:szCs w:val="16"/>
                <w:shd w:val="nil" w:color="auto" w:fill="auto"/>
                <w:rtl w:val="0"/>
                <w:lang w:val="en-US"/>
              </w:rPr>
              <w:t xml:space="preserve">  </w:t>
            </w:r>
            <w:r>
              <w:rPr>
                <w:rStyle w:val="None"/>
                <w:rFonts w:ascii="Arial" w:hAnsi="Arial"/>
                <w:sz w:val="16"/>
                <w:szCs w:val="16"/>
                <w:shd w:val="nil" w:color="auto" w:fill="auto"/>
                <w:rtl w:val="0"/>
                <w:lang w:val="en-US"/>
              </w:rPr>
              <w:t xml:space="preserve">For MI and TN, the discount is available for </w:t>
            </w:r>
            <w:r>
              <w:rPr>
                <w:rStyle w:val="None"/>
                <w:rFonts w:ascii="Arial" w:hAnsi="Arial" w:hint="default"/>
                <w:sz w:val="16"/>
                <w:szCs w:val="16"/>
                <w:shd w:val="nil" w:color="auto" w:fill="auto"/>
                <w:rtl w:val="0"/>
                <w:lang w:val="en-US"/>
              </w:rPr>
              <w:t>“</w:t>
            </w:r>
            <w:r>
              <w:rPr>
                <w:rStyle w:val="None"/>
                <w:rFonts w:ascii="Arial" w:hAnsi="Arial"/>
                <w:sz w:val="16"/>
                <w:szCs w:val="16"/>
                <w:shd w:val="nil" w:color="auto" w:fill="auto"/>
                <w:rtl w:val="0"/>
                <w:lang w:val="en-US"/>
              </w:rPr>
              <w:t>At Need</w:t>
            </w:r>
            <w:r>
              <w:rPr>
                <w:rStyle w:val="None"/>
                <w:rFonts w:ascii="Arial" w:hAnsi="Arial" w:hint="default"/>
                <w:sz w:val="16"/>
                <w:szCs w:val="16"/>
                <w:shd w:val="nil" w:color="auto" w:fill="auto"/>
                <w:rtl w:val="0"/>
                <w:lang w:val="en-US"/>
              </w:rPr>
              <w:t xml:space="preserve">” </w:t>
            </w:r>
            <w:r>
              <w:rPr>
                <w:rStyle w:val="None"/>
                <w:rFonts w:ascii="Arial" w:hAnsi="Arial"/>
                <w:sz w:val="16"/>
                <w:szCs w:val="16"/>
                <w:shd w:val="nil" w:color="auto" w:fill="auto"/>
                <w:rtl w:val="0"/>
                <w:lang w:val="en-US"/>
              </w:rPr>
              <w:t>services only. Not approved in AK, FL, KY, MT, ND, NY and WA.</w:t>
            </w:r>
          </w:p>
        </w:tc>
      </w:tr>
      <w:tr>
        <w:tblPrEx>
          <w:shd w:val="clear" w:color="auto" w:fill="cad1d7"/>
        </w:tblPrEx>
        <w:trPr>
          <w:trHeight w:val="12378"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spacing w:before="20"/>
              <w:ind w:left="72" w:right="432" w:firstLine="0"/>
              <w:rPr>
                <w:rStyle w:val="None"/>
                <w:rFonts w:ascii="Arial" w:cs="Arial" w:hAnsi="Arial" w:eastAsia="Arial"/>
                <w:b w:val="1"/>
                <w:bCs w:val="1"/>
                <w:sz w:val="20"/>
                <w:szCs w:val="20"/>
                <w:shd w:val="nil" w:color="auto" w:fill="auto"/>
              </w:rPr>
            </w:pPr>
            <w:r>
              <w:rPr>
                <w:rStyle w:val="None"/>
                <w:rFonts w:ascii="Arial" w:hAnsi="Arial"/>
                <w:b w:val="1"/>
                <w:bCs w:val="1"/>
                <w:sz w:val="20"/>
                <w:szCs w:val="20"/>
                <w:shd w:val="nil" w:color="auto" w:fill="auto"/>
                <w:rtl w:val="0"/>
                <w:lang w:val="en-US"/>
              </w:rPr>
              <w:t xml:space="preserve">Total Control Account (TCA): </w:t>
            </w:r>
          </w:p>
          <w:p>
            <w:pPr>
              <w:pStyle w:val="Body"/>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TCA Settlement Option - Payment under the policy may be accomplished by placing the full amount of death claim proceeds into a TCA, an interest-bearing account with draft-writing privileges, and providing the beneficiary with a book of drafts. Beneficiary also receives a Customer Agreement and other materials describing the TCA.</w:t>
            </w:r>
          </w:p>
          <w:p>
            <w:pPr>
              <w:pStyle w:val="Body"/>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Relieves beneficiaries of the need to make immediate decisions about what to do with a settlement check, while giving them the flexibility to access funds as needed and earn interest on the proceeds as they assess their financial situation.</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There is no need for another bank account. Beneficiary can access the full amount of death proceeds, including any accrued interest, at any time by writing a single draft or several drafts for smaller amounts </w:t>
            </w:r>
            <w:r>
              <w:rPr>
                <w:rStyle w:val="None"/>
                <w:rFonts w:ascii="Arial" w:hAnsi="Arial"/>
                <w:i w:val="1"/>
                <w:iCs w:val="1"/>
                <w:sz w:val="20"/>
                <w:szCs w:val="20"/>
                <w:shd w:val="nil" w:color="auto" w:fill="auto"/>
                <w:rtl w:val="0"/>
                <w:lang w:val="en-US"/>
              </w:rPr>
              <w:t>(as little as $250)</w:t>
            </w:r>
            <w:r>
              <w:rPr>
                <w:rStyle w:val="None"/>
                <w:rFonts w:ascii="Arial" w:hAnsi="Arial"/>
                <w:sz w:val="20"/>
                <w:szCs w:val="20"/>
                <w:shd w:val="nil" w:color="auto" w:fill="auto"/>
                <w:rtl w:val="0"/>
                <w:lang w:val="en-US"/>
              </w:rPr>
              <w:t>. There are no limits on the number of drafts the beneficiary can write. Processing time is similar to check processing.</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Beneficiary may request a fee-free Visa debit card. Any fees the beneficiary incurs using the TCA debit card are credited right back to the account.</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Beneficiary has the ability to link the account to popular payment apps/services such as PayPal</w:t>
            </w:r>
            <w:r>
              <w:rPr>
                <w:rStyle w:val="None"/>
                <w:rFonts w:ascii="Arial" w:hAnsi="Arial" w:hint="default"/>
                <w:sz w:val="20"/>
                <w:szCs w:val="20"/>
                <w:shd w:val="nil" w:color="auto" w:fill="auto"/>
                <w:vertAlign w:val="superscript"/>
                <w:rtl w:val="0"/>
                <w:lang w:val="en-US"/>
              </w:rPr>
              <w:t>®</w:t>
            </w:r>
            <w:r>
              <w:rPr>
                <w:rStyle w:val="None"/>
                <w:rFonts w:ascii="Arial" w:hAnsi="Arial"/>
                <w:sz w:val="20"/>
                <w:szCs w:val="20"/>
                <w:shd w:val="nil" w:color="auto" w:fill="auto"/>
                <w:rtl w:val="0"/>
                <w:lang w:val="en-US"/>
              </w:rPr>
              <w:t>, Venmo</w:t>
            </w:r>
            <w:r>
              <w:rPr>
                <w:rStyle w:val="None"/>
                <w:rFonts w:ascii="Arial" w:hAnsi="Arial" w:hint="default"/>
                <w:sz w:val="20"/>
                <w:szCs w:val="20"/>
                <w:shd w:val="nil" w:color="auto" w:fill="auto"/>
                <w:vertAlign w:val="superscript"/>
                <w:rtl w:val="0"/>
                <w:lang w:val="en-US"/>
              </w:rPr>
              <w:t>®</w:t>
            </w:r>
            <w:r>
              <w:rPr>
                <w:rStyle w:val="None"/>
                <w:rFonts w:ascii="Arial" w:hAnsi="Arial"/>
                <w:sz w:val="20"/>
                <w:szCs w:val="20"/>
                <w:shd w:val="nil" w:color="auto" w:fill="auto"/>
                <w:rtl w:val="0"/>
                <w:lang w:val="en-US"/>
              </w:rPr>
              <w:t xml:space="preserve"> or Cash App</w:t>
            </w:r>
            <w:r>
              <w:rPr>
                <w:rStyle w:val="None"/>
                <w:rFonts w:ascii="Arial" w:hAnsi="Arial"/>
                <w:sz w:val="20"/>
                <w:szCs w:val="20"/>
                <w:shd w:val="nil" w:color="auto" w:fill="auto"/>
                <w:vertAlign w:val="superscript"/>
                <w:rtl w:val="0"/>
                <w:lang w:val="en-US"/>
              </w:rPr>
              <w:t>SM</w:t>
            </w:r>
            <w:r>
              <w:rPr>
                <w:rStyle w:val="None"/>
                <w:rFonts w:ascii="Arial" w:hAnsi="Arial"/>
                <w:sz w:val="20"/>
                <w:szCs w:val="20"/>
                <w:shd w:val="nil" w:color="auto" w:fill="auto"/>
                <w:rtl w:val="0"/>
                <w:lang w:val="en-US"/>
              </w:rPr>
              <w:t>.</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Beneficiary may transfer funds from the TCA at any time without fees through ACH and bank to bank wires.</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Recordkeeping and draft clearing services for your TCA are provided by BNY Mellon Bank, 701 Market Street, Philadelphia, PA 19106.</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Beneficiary may also move all or a portion of the TCA balance (subject to applicable minimums) into any other settlement option for which he/she then qualifies.</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The account begins to earn interest from day one. The interest rate on the account will never be lower than the Guaranteed Minimum Rate of .50%.</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Principal and interest earned are backed by the financial strength and claims paying ability of MetLife.</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No monthly maintenance fees, no ATM fees, or charges for writing drafts, reordering drafts or making withdrawals. </w:t>
            </w:r>
            <w:r>
              <w:rPr>
                <w:rStyle w:val="None"/>
                <w:rFonts w:ascii="Arial" w:hAnsi="Arial" w:hint="default"/>
                <w:sz w:val="20"/>
                <w:szCs w:val="20"/>
                <w:shd w:val="nil" w:color="auto" w:fill="auto"/>
                <w:rtl w:val="0"/>
                <w:lang w:val="en-US"/>
              </w:rPr>
              <w:t> </w:t>
            </w:r>
            <w:r>
              <w:rPr>
                <w:rStyle w:val="None"/>
                <w:rFonts w:ascii="Arial" w:hAnsi="Arial"/>
                <w:sz w:val="20"/>
                <w:szCs w:val="20"/>
                <w:shd w:val="nil" w:color="auto" w:fill="auto"/>
                <w:rtl w:val="0"/>
                <w:lang w:val="en-US"/>
              </w:rPr>
              <w:t xml:space="preserve">Charges may apply for an overdrawn TCA or special services. The current fees </w:t>
            </w:r>
            <w:r>
              <w:rPr>
                <w:rStyle w:val="None"/>
                <w:rFonts w:ascii="Arial" w:hAnsi="Arial"/>
                <w:i w:val="1"/>
                <w:iCs w:val="1"/>
                <w:sz w:val="20"/>
                <w:szCs w:val="20"/>
                <w:shd w:val="nil" w:color="auto" w:fill="auto"/>
                <w:rtl w:val="0"/>
                <w:lang w:val="en-US"/>
              </w:rPr>
              <w:t>(subject to change)</w:t>
            </w:r>
            <w:r>
              <w:rPr>
                <w:rStyle w:val="None"/>
                <w:rFonts w:ascii="Arial" w:hAnsi="Arial"/>
                <w:sz w:val="20"/>
                <w:szCs w:val="20"/>
                <w:shd w:val="nil" w:color="auto" w:fill="auto"/>
                <w:rtl w:val="0"/>
                <w:lang w:val="en-US"/>
              </w:rPr>
              <w:t xml:space="preserve"> for those services are: draft copy $2; stop payment $10; overdrawn TCA $15; overnight delivery service $25.</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Every quarter, we</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ll send the beneficiary a personalized statement of the account detailing any activity since the previous quarter. The beneficiary will also receive statements for any months where there has been activity on the account. The statements will be sent via postal mail or electronically.</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Additional information about the TCA and account services is available electronically through MetLife</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easy to use MetOnline web site.</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Dedicated US-based Customer Service Representatives specially trained to provide service to beneficiaries are also available through a special toll-free number (800-638-7283).</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Through MetLife</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automated phone system, Accountholders are able to touch or speak their requests into the phone such as, "hear account balance", "get recent transactions", and "order drafts."</w:t>
            </w:r>
          </w:p>
          <w:p>
            <w:pPr>
              <w:pStyle w:val="Body"/>
              <w:ind w:left="720" w:right="432" w:hanging="360"/>
              <w:rPr>
                <w:rStyle w:val="None"/>
                <w:rFonts w:ascii="Arial" w:cs="Arial" w:hAnsi="Arial" w:eastAsia="Arial"/>
                <w:sz w:val="20"/>
                <w:szCs w:val="20"/>
                <w:shd w:val="nil" w:color="auto" w:fill="auto"/>
                <w:lang w:val="en-US"/>
              </w:rPr>
            </w:pPr>
          </w:p>
          <w:p>
            <w:pPr>
              <w:pStyle w:val="Body"/>
              <w:bidi w:val="0"/>
              <w:ind w:left="720" w:right="432" w:hanging="360"/>
              <w:jc w:val="left"/>
              <w:rPr>
                <w:rStyle w:val="None"/>
                <w:rFonts w:ascii="Arial" w:cs="Arial" w:hAnsi="Arial" w:eastAsia="Arial"/>
                <w:sz w:val="20"/>
                <w:szCs w:val="20"/>
                <w:shd w:val="nil" w:color="auto" w:fill="auto"/>
                <w:rtl w:val="0"/>
              </w:rPr>
            </w:pPr>
            <w:r>
              <w:rPr>
                <w:rStyle w:val="None"/>
                <w:rFonts w:ascii="Arial" w:hAnsi="Aria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Beneficiary may also may conveniently use the TCA as a source of funds to pay bills online or by phone </w:t>
            </w:r>
            <w:r>
              <w:rPr>
                <w:rStyle w:val="None"/>
                <w:rFonts w:ascii="Arial" w:hAnsi="Arial"/>
                <w:i w:val="1"/>
                <w:iCs w:val="1"/>
                <w:sz w:val="20"/>
                <w:szCs w:val="20"/>
                <w:shd w:val="nil" w:color="auto" w:fill="auto"/>
                <w:rtl w:val="0"/>
                <w:lang w:val="en-US"/>
              </w:rPr>
              <w:t>(no minimum payment amount)</w:t>
            </w:r>
            <w:r>
              <w:rPr>
                <w:rStyle w:val="None"/>
                <w:rFonts w:ascii="Arial" w:hAnsi="Arial"/>
                <w:sz w:val="20"/>
                <w:szCs w:val="20"/>
                <w:shd w:val="nil" w:color="auto" w:fill="auto"/>
                <w:rtl w:val="0"/>
                <w:lang w:val="en-US"/>
              </w:rPr>
              <w:t>, and link to his or her favorite mobile payment service.</w:t>
            </w:r>
          </w:p>
          <w:p>
            <w:pPr>
              <w:pStyle w:val="Body"/>
              <w:rPr>
                <w:rStyle w:val="None"/>
                <w:rFonts w:ascii="Arial" w:cs="Arial" w:hAnsi="Arial" w:eastAsia="Arial"/>
                <w:sz w:val="20"/>
                <w:szCs w:val="20"/>
                <w:shd w:val="nil" w:color="auto" w:fill="auto"/>
                <w:lang w:val="en-US"/>
              </w:rPr>
            </w:pPr>
          </w:p>
          <w:p>
            <w:pPr>
              <w:pStyle w:val="Body"/>
              <w:bidi w:val="0"/>
              <w:ind w:left="72" w:right="432" w:firstLine="0"/>
              <w:jc w:val="left"/>
              <w:rPr>
                <w:rStyle w:val="None"/>
                <w:rFonts w:ascii="Arial" w:cs="Arial" w:hAnsi="Arial" w:eastAsia="Arial"/>
                <w:sz w:val="20"/>
                <w:szCs w:val="20"/>
                <w:shd w:val="nil" w:color="auto" w:fill="auto"/>
                <w:rtl w:val="0"/>
              </w:rPr>
            </w:pPr>
            <w:r>
              <w:rPr>
                <w:rStyle w:val="None"/>
                <w:rFonts w:ascii="Arial" w:hAnsi="Arial"/>
                <w:sz w:val="20"/>
                <w:szCs w:val="20"/>
                <w:shd w:val="nil" w:color="auto" w:fill="auto"/>
                <w:rtl w:val="0"/>
                <w:lang w:val="en-US"/>
              </w:rPr>
              <w:t>Subject to state law, and/or group policyholder direction, the TCA is provided for all Life and AD&amp;D benefits of $5,000 or more. While the funds in the TCA are not insured by the Federal Deposit Insurance Corporation, they are guaranteed by the appropriate state insurance guaranty association. The coverage limits vary by state. More information can be obtained by contacting the National Organization of Life and Health Insurance Guaranty Associations (www.NOLHGA.com or 703-481-5206). The assets backing the TCA are maintained in the Metropolitan Life Insurance Company (MetLife) general account and are subject to MetLife</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creditors. MetLife bears the investment risk of the assets backing the TCA, and expects to receive a profit. Regardless of the investment experience of such assets, the interest credited to TCAs will never fall below the guaranteed minimum rate. Guarantees are subject to the financial strength and claims paying ability of MetLife.</w:t>
            </w:r>
          </w:p>
          <w:p>
            <w:pPr>
              <w:pStyle w:val="Body"/>
              <w:ind w:left="72" w:right="432" w:firstLine="0"/>
              <w:rPr>
                <w:rStyle w:val="None"/>
                <w:rFonts w:ascii="Arial" w:cs="Arial" w:hAnsi="Arial" w:eastAsia="Arial"/>
                <w:sz w:val="16"/>
                <w:szCs w:val="16"/>
                <w:shd w:val="nil" w:color="auto" w:fill="auto"/>
                <w:lang w:val="en-US"/>
              </w:rPr>
            </w:pPr>
          </w:p>
          <w:p>
            <w:pPr>
              <w:pStyle w:val="Body"/>
              <w:bidi w:val="0"/>
              <w:ind w:left="72" w:right="432" w:firstLine="0"/>
              <w:jc w:val="left"/>
              <w:rPr>
                <w:rStyle w:val="None"/>
                <w:rFonts w:ascii="Arial" w:cs="Arial" w:hAnsi="Arial" w:eastAsia="Arial"/>
                <w:sz w:val="20"/>
                <w:szCs w:val="20"/>
                <w:shd w:val="nil" w:color="auto" w:fill="auto"/>
                <w:rtl w:val="0"/>
              </w:rPr>
            </w:pPr>
            <w:r>
              <w:rPr>
                <w:rStyle w:val="None"/>
                <w:rFonts w:ascii="Arial" w:hAnsi="Arial"/>
                <w:sz w:val="20"/>
                <w:szCs w:val="20"/>
                <w:shd w:val="nil" w:color="auto" w:fill="auto"/>
                <w:rtl w:val="0"/>
                <w:lang w:val="en-US"/>
              </w:rPr>
              <w:t>The interest rate on the TCA is set weekly and will always be the greater of the guaranteed rate stated in the accountholder</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TCA package, or the rate established by one of two indices monitored by MetLife. MetLife calculates interest daily and compounds it, and adds it to the account monthly, so the accountholders earn interest on their interest. The interest earnings generally are taxable.</w:t>
            </w:r>
          </w:p>
          <w:p>
            <w:pPr>
              <w:pStyle w:val="Body"/>
              <w:ind w:left="72" w:right="432" w:firstLine="0"/>
              <w:rPr>
                <w:rStyle w:val="None"/>
                <w:rFonts w:ascii="Arial" w:cs="Arial" w:hAnsi="Arial" w:eastAsia="Arial"/>
                <w:sz w:val="16"/>
                <w:szCs w:val="16"/>
                <w:shd w:val="nil" w:color="auto" w:fill="auto"/>
                <w:lang w:val="en-US"/>
              </w:rPr>
            </w:pPr>
          </w:p>
          <w:p>
            <w:pPr>
              <w:pStyle w:val="Body"/>
              <w:bidi w:val="0"/>
              <w:ind w:left="72" w:right="432" w:firstLine="0"/>
              <w:jc w:val="left"/>
              <w:rPr>
                <w:rtl w:val="0"/>
              </w:rPr>
            </w:pPr>
            <w:r>
              <w:rPr>
                <w:rStyle w:val="None"/>
                <w:rFonts w:ascii="Arial" w:hAnsi="Arial"/>
                <w:sz w:val="20"/>
                <w:szCs w:val="20"/>
                <w:shd w:val="nil" w:color="auto" w:fill="auto"/>
                <w:rtl w:val="0"/>
                <w:lang w:val="en-US"/>
              </w:rPr>
              <w:t xml:space="preserve">If there is no activity on the TCA for a period of time </w:t>
            </w:r>
            <w:r>
              <w:rPr>
                <w:rStyle w:val="None"/>
                <w:rFonts w:ascii="Arial" w:hAnsi="Arial"/>
                <w:i w:val="1"/>
                <w:iCs w:val="1"/>
                <w:sz w:val="20"/>
                <w:szCs w:val="20"/>
                <w:shd w:val="nil" w:color="auto" w:fill="auto"/>
                <w:rtl w:val="0"/>
                <w:lang w:val="en-US"/>
              </w:rPr>
              <w:t>(typically three years, but this may vary by state)</w:t>
            </w:r>
            <w:r>
              <w:rPr>
                <w:rStyle w:val="None"/>
                <w:rFonts w:ascii="Arial" w:hAnsi="Arial"/>
                <w:sz w:val="20"/>
                <w:szCs w:val="20"/>
                <w:shd w:val="nil" w:color="auto" w:fill="auto"/>
                <w:rtl w:val="0"/>
                <w:lang w:val="en-US"/>
              </w:rPr>
              <w:t>, state regulations may require MetLife to contact the accountholder at the address on file. If MetLife is unable to reach the accountholder, MetLife may be required to close the TCA and transfer the funds to the state.</w:t>
            </w:r>
            <w:r>
              <w:rPr>
                <w:rStyle w:val="None"/>
                <w:rFonts w:ascii="Arial" w:cs="Arial" w:hAnsi="Arial" w:eastAsia="Arial"/>
                <w:sz w:val="20"/>
                <w:szCs w:val="20"/>
                <w:shd w:val="nil" w:color="auto" w:fill="auto"/>
              </w:rPr>
            </w:r>
          </w:p>
        </w:tc>
      </w:tr>
      <w:tr>
        <w:tblPrEx>
          <w:shd w:val="clear" w:color="auto" w:fill="cad1d7"/>
        </w:tblPrEx>
        <w:trPr>
          <w:trHeight w:val="26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Style w:val="None"/>
                <w:rFonts w:ascii="Arial" w:cs="Arial" w:hAnsi="Arial" w:eastAsia="Arial"/>
                <w:sz w:val="2"/>
                <w:szCs w:val="2"/>
                <w:shd w:val="nil" w:color="auto" w:fill="auto"/>
                <w:lang w:val="en-US"/>
              </w:rPr>
            </w:pPr>
          </w:p>
          <w:p>
            <w:pPr>
              <w:pStyle w:val="Body"/>
              <w:tabs>
                <w:tab w:val="left" w:pos="720"/>
              </w:tabs>
              <w:bidi w:val="0"/>
              <w:ind w:left="72" w:right="432" w:firstLine="0"/>
              <w:jc w:val="left"/>
              <w:rPr>
                <w:rtl w:val="0"/>
              </w:rPr>
            </w:pPr>
            <w:r>
              <w:rPr>
                <w:rStyle w:val="None"/>
                <w:rFonts w:ascii="Arial" w:hAnsi="Arial"/>
                <w:sz w:val="20"/>
                <w:szCs w:val="20"/>
                <w:shd w:val="nil" w:color="auto" w:fill="auto"/>
                <w:rtl w:val="0"/>
                <w:lang w:val="en-US"/>
              </w:rPr>
              <w:t>Accelerated Benefits Option:  If included, the minimum that can be accelerated is $20,000.</w:t>
            </w:r>
            <w:r>
              <w:rPr>
                <w:rStyle w:val="None"/>
                <w:rFonts w:ascii="Arial" w:cs="Arial" w:hAnsi="Arial" w:eastAsia="Arial"/>
                <w:sz w:val="20"/>
                <w:szCs w:val="20"/>
                <w:shd w:val="nil" w:color="auto" w:fill="auto"/>
              </w:rPr>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0"/>
            </w:tcMar>
            <w:vAlign w:val="top"/>
          </w:tcPr>
          <w:p>
            <w:pPr>
              <w:pStyle w:val="Body"/>
              <w:tabs>
                <w:tab w:val="left" w:pos="144"/>
              </w:tabs>
              <w:ind w:right="720"/>
            </w:pPr>
            <w:r>
              <w:rPr>
                <w:rStyle w:val="None"/>
                <w:rFonts w:ascii="Arial" w:hAnsi="Arial" w:hint="default"/>
                <w:sz w:val="20"/>
                <w:szCs w:val="20"/>
                <w:shd w:val="nil" w:color="auto" w:fill="auto"/>
                <w:rtl w:val="0"/>
                <w:lang w:val="en-US"/>
              </w:rPr>
              <w:t> </w:t>
            </w:r>
            <w:r>
              <w:rPr>
                <w:rStyle w:val="None"/>
                <w:rFonts w:ascii="Arial" w:hAnsi="Arial"/>
                <w:sz w:val="20"/>
                <w:szCs w:val="20"/>
                <w:shd w:val="nil" w:color="auto" w:fill="auto"/>
                <w:rtl w:val="0"/>
                <w:lang w:val="en-US"/>
              </w:rPr>
              <w:t xml:space="preserve">The definition of earnings used to define benefits will be </w:t>
            </w:r>
            <w:r>
              <w:rPr>
                <w:rStyle w:val="None"/>
                <w:rFonts w:ascii="Arial" w:hAnsi="Arial"/>
                <w:b w:val="1"/>
                <w:bCs w:val="1"/>
                <w:sz w:val="20"/>
                <w:szCs w:val="20"/>
                <w:shd w:val="nil" w:color="auto" w:fill="auto"/>
                <w:rtl w:val="0"/>
                <w:lang w:val="en-US"/>
              </w:rPr>
              <w:t>Basic Monthly Earnings</w:t>
            </w:r>
            <w:r>
              <w:rPr>
                <w:rStyle w:val="None"/>
                <w:rFonts w:ascii="Arial" w:hAnsi="Arial"/>
                <w:sz w:val="20"/>
                <w:szCs w:val="20"/>
                <w:shd w:val="nil" w:color="auto" w:fill="auto"/>
                <w:rtl w:val="0"/>
                <w:lang w:val="en-US"/>
              </w:rPr>
              <w:t>.</w:t>
            </w:r>
          </w:p>
        </w:tc>
      </w:tr>
      <w:tr>
        <w:tblPrEx>
          <w:shd w:val="clear" w:color="auto" w:fill="cad1d7"/>
        </w:tblPrEx>
        <w:trPr>
          <w:trHeight w:val="114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Style w:val="None"/>
                <w:rFonts w:ascii="Arial" w:cs="Arial" w:hAnsi="Arial" w:eastAsia="Arial"/>
                <w:b w:val="1"/>
                <w:bCs w:val="1"/>
                <w:sz w:val="2"/>
                <w:szCs w:val="2"/>
                <w:shd w:val="nil" w:color="auto" w:fill="auto"/>
              </w:rPr>
            </w:pPr>
            <w:r>
              <w:rPr>
                <w:rStyle w:val="None"/>
                <w:rFonts w:ascii="Arial" w:hAnsi="Arial"/>
                <w:b w:val="1"/>
                <w:bCs w:val="1"/>
                <w:sz w:val="2"/>
                <w:szCs w:val="2"/>
                <w:shd w:val="nil" w:color="auto" w:fill="auto"/>
                <w:rtl w:val="0"/>
                <w:lang w:val="en-US"/>
              </w:rPr>
              <w:t>[</w:t>
            </w:r>
          </w:p>
          <w:p>
            <w:pPr>
              <w:pStyle w:val="Body"/>
              <w:tabs>
                <w:tab w:val="left" w:pos="720"/>
              </w:tabs>
              <w:bidi w:val="0"/>
              <w:ind w:left="72" w:right="432" w:firstLine="0"/>
              <w:jc w:val="both"/>
              <w:rPr>
                <w:rtl w:val="0"/>
              </w:rPr>
            </w:pPr>
            <w:r>
              <w:rPr>
                <w:rStyle w:val="None"/>
                <w:rFonts w:ascii="Arial" w:hAnsi="Arial"/>
                <w:b w:val="1"/>
                <w:bCs w:val="1"/>
                <w:sz w:val="20"/>
                <w:szCs w:val="20"/>
                <w:shd w:val="nil" w:color="auto" w:fill="auto"/>
                <w:rtl w:val="0"/>
                <w:lang w:val="en-US"/>
              </w:rPr>
              <w:t>Waiver of Premium:</w:t>
            </w:r>
            <w:r>
              <w:rPr>
                <w:rStyle w:val="None"/>
                <w:rFonts w:ascii="Arial" w:hAnsi="Arial"/>
                <w:sz w:val="20"/>
                <w:szCs w:val="20"/>
                <w:shd w:val="nil" w:color="auto" w:fill="auto"/>
                <w:rtl w:val="0"/>
                <w:lang w:val="en-US"/>
              </w:rPr>
              <w:t xml:space="preserve">  Group life coverage is continued for an employee meeting the contractual definition of total disability.  No further premium payment for that employee is required. The onset of the disability must occur prior to the age as defined in the Summary of Benefits.  The disability must last continuously through the defined waiting period, and the employee must submit a request for the extension within 12 months of the onset of the total disability.</w:t>
            </w:r>
            <w:r>
              <w:rPr>
                <w:rStyle w:val="None"/>
                <w:rFonts w:ascii="Arial" w:cs="Arial" w:hAnsi="Arial" w:eastAsia="Arial"/>
                <w:sz w:val="20"/>
                <w:szCs w:val="20"/>
                <w:shd w:val="nil" w:color="auto" w:fill="auto"/>
              </w:rPr>
            </w:r>
          </w:p>
        </w:tc>
      </w:tr>
      <w:tr>
        <w:tblPrEx>
          <w:shd w:val="clear" w:color="auto" w:fill="cad1d7"/>
        </w:tblPrEx>
        <w:trPr>
          <w:trHeight w:val="1049"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512"/>
            </w:tcMar>
            <w:vAlign w:val="top"/>
          </w:tcPr>
          <w:p>
            <w:pPr>
              <w:pStyle w:val="Body"/>
              <w:ind w:right="432"/>
              <w:rPr>
                <w:rStyle w:val="None"/>
                <w:rFonts w:ascii="Arial" w:cs="Arial" w:hAnsi="Arial" w:eastAsia="Arial"/>
                <w:sz w:val="2"/>
                <w:szCs w:val="2"/>
                <w:shd w:val="nil" w:color="auto" w:fill="auto"/>
                <w:lang w:val="en-US"/>
              </w:rPr>
            </w:pPr>
          </w:p>
          <w:p>
            <w:pPr>
              <w:pStyle w:val="Body"/>
              <w:bidi w:val="0"/>
              <w:ind w:left="0" w:right="432" w:firstLine="0"/>
              <w:jc w:val="left"/>
              <w:rPr>
                <w:rStyle w:val="None"/>
                <w:rFonts w:ascii="Arial" w:cs="Arial" w:hAnsi="Arial" w:eastAsia="Arial"/>
                <w:sz w:val="20"/>
                <w:szCs w:val="20"/>
                <w:shd w:val="nil" w:color="auto" w:fill="auto"/>
                <w:rtl w:val="0"/>
              </w:rPr>
            </w:pPr>
            <w:r>
              <w:rPr>
                <w:rStyle w:val="None"/>
                <w:rFonts w:ascii="Arial" w:hAnsi="Arial"/>
                <w:sz w:val="20"/>
                <w:szCs w:val="20"/>
                <w:shd w:val="nil" w:color="auto" w:fill="auto"/>
                <w:rtl w:val="0"/>
                <w:lang w:val="en-US"/>
              </w:rPr>
              <w:t>Enrolling in the Plan:</w:t>
            </w:r>
          </w:p>
          <w:p>
            <w:pPr>
              <w:pStyle w:val="Body"/>
              <w:tabs>
                <w:tab w:val="left" w:pos="360"/>
              </w:tabs>
              <w:bidi w:val="0"/>
              <w:ind w:left="360" w:right="432" w:hanging="360"/>
              <w:jc w:val="left"/>
              <w:rPr>
                <w:rStyle w:val="None"/>
                <w:rFonts w:ascii="Arial" w:cs="Arial" w:hAnsi="Arial" w:eastAsia="Arial"/>
                <w:sz w:val="20"/>
                <w:szCs w:val="20"/>
                <w:shd w:val="nil" w:color="auto" w:fill="auto"/>
                <w:rtl w:val="0"/>
              </w:rPr>
            </w:pPr>
            <w:r>
              <w:rPr>
                <w:rStyle w:val="None"/>
                <w:rFonts w:ascii="Arial Unicode MS" w:cs="Arial Unicode MS" w:hAnsi="Arial Unicode MS" w:eastAsia="Arial Unicode MS" w:hint="default"/>
                <w:b w:val="0"/>
                <w:bCs w:val="0"/>
                <w:i w:val="0"/>
                <w:iCs w:val="0"/>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A statement of health will need to be submitted by employees who: </w:t>
            </w:r>
          </w:p>
          <w:p>
            <w:pPr>
              <w:pStyle w:val="Body"/>
              <w:tabs>
                <w:tab w:val="left" w:pos="720"/>
              </w:tabs>
              <w:bidi w:val="0"/>
              <w:ind w:left="720" w:right="432" w:hanging="360"/>
              <w:jc w:val="left"/>
              <w:rPr>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Request coverage amounts during their initial 31-day enrollment that exceed the stated MEOI level.</w:t>
            </w:r>
          </w:p>
        </w:tc>
      </w:tr>
      <w:tr>
        <w:tblPrEx>
          <w:shd w:val="clear" w:color="auto" w:fill="cad1d7"/>
        </w:tblPrEx>
        <w:trPr>
          <w:trHeight w:val="95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0"/>
              <w:bottom w:type="dxa" w:w="80"/>
              <w:right w:type="dxa" w:w="512"/>
            </w:tcMar>
            <w:vAlign w:val="top"/>
          </w:tcPr>
          <w:p>
            <w:pPr>
              <w:pStyle w:val="Body"/>
              <w:tabs>
                <w:tab w:val="left" w:pos="720"/>
              </w:tabs>
              <w:ind w:left="720" w:right="432" w:hanging="360"/>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Apply for coverage after the period which begins on the first day on which they are eligible for the coverage (or the first day following a qualifying event, if applicable) and ends at the earlier of the next following annual enrollment period or the day before the next following Policy Anniversary.  In no event will this period be more than a year, or less than 31 days. </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512"/>
            </w:tcMar>
            <w:vAlign w:val="top"/>
          </w:tcPr>
          <w:p>
            <w:pPr>
              <w:pStyle w:val="Body"/>
              <w:numPr>
                <w:ilvl w:val="0"/>
                <w:numId w:val="1"/>
              </w:numPr>
              <w:ind w:right="432"/>
              <w:rPr>
                <w:rFonts w:ascii="Arial" w:hAnsi="Arial"/>
                <w:sz w:val="20"/>
                <w:szCs w:val="20"/>
                <w:lang w:val="en-US"/>
              </w:rPr>
            </w:pPr>
            <w:r>
              <w:rPr>
                <w:rStyle w:val="None"/>
                <w:rFonts w:ascii="Arial" w:hAnsi="Arial"/>
                <w:sz w:val="20"/>
                <w:szCs w:val="20"/>
                <w:shd w:val="nil" w:color="auto" w:fill="auto"/>
                <w:rtl w:val="0"/>
                <w:lang w:val="en-US"/>
              </w:rPr>
              <w:t xml:space="preserve">Have indicated a medical condition on their enrollment form. </w:t>
            </w:r>
          </w:p>
        </w:tc>
      </w:tr>
      <w:tr>
        <w:tblPrEx>
          <w:shd w:val="clear" w:color="auto" w:fill="cad1d7"/>
        </w:tblPrEx>
        <w:trPr>
          <w:trHeight w:val="755"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512"/>
            </w:tcMar>
            <w:vAlign w:val="top"/>
          </w:tcPr>
          <w:p>
            <w:pPr>
              <w:pStyle w:val="Body"/>
              <w:tabs>
                <w:tab w:val="left" w:pos="360"/>
              </w:tabs>
              <w:ind w:left="360" w:right="432" w:hanging="360"/>
            </w:pPr>
            <w:r>
              <w:rPr>
                <w:rStyle w:val="None"/>
                <w:rFonts w:ascii="Arial Unicode MS" w:cs="Arial Unicode MS" w:hAnsi="Arial Unicode MS" w:eastAsia="Arial Unicode MS" w:hint="default"/>
                <w:b w:val="0"/>
                <w:bCs w:val="0"/>
                <w:i w:val="0"/>
                <w:iCs w:val="0"/>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kern w:val="20"/>
                <w:sz w:val="20"/>
                <w:szCs w:val="20"/>
                <w:shd w:val="nil" w:color="auto" w:fill="auto"/>
                <w:rtl w:val="0"/>
                <w:lang w:val="en-US"/>
              </w:rPr>
              <w:t>Employees who are Actively-at-Work</w:t>
            </w:r>
            <w:r>
              <w:rPr>
                <w:rStyle w:val="None"/>
                <w:rFonts w:ascii="Arial" w:hAnsi="Arial"/>
                <w:sz w:val="20"/>
                <w:szCs w:val="20"/>
                <w:shd w:val="nil" w:color="auto" w:fill="auto"/>
                <w:rtl w:val="0"/>
                <w:lang w:val="en-US"/>
              </w:rPr>
              <w:t xml:space="preserve"> but who are not currently enrolled in the plan and experience a Qualifying Event must submit a statement of health in order to enroll for any amount of coverage.</w:t>
            </w:r>
          </w:p>
        </w:tc>
      </w:tr>
      <w:tr>
        <w:tblPrEx>
          <w:shd w:val="clear" w:color="auto" w:fill="cad1d7"/>
        </w:tblPrEx>
        <w:trPr>
          <w:trHeight w:val="228"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4" w:lineRule="auto"/>
            </w:pPr>
            <w:r>
              <w:rPr>
                <w:rStyle w:val="None"/>
                <w:rFonts w:ascii="Arial" w:hAnsi="Arial"/>
                <w:sz w:val="20"/>
                <w:szCs w:val="20"/>
                <w:shd w:val="nil" w:color="auto" w:fill="auto"/>
                <w:rtl w:val="0"/>
                <w:lang w:val="en-US"/>
              </w:rPr>
              <w:t xml:space="preserve">      </w:t>
            </w: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512"/>
            </w:tcMar>
            <w:vAlign w:val="top"/>
          </w:tcPr>
          <w:p>
            <w:pPr>
              <w:pStyle w:val="Body"/>
              <w:keepNext w:val="1"/>
              <w:keepLines w:val="1"/>
              <w:ind w:right="432"/>
            </w:pPr>
            <w:r>
              <w:rPr>
                <w:rStyle w:val="None"/>
                <w:rFonts w:ascii="Arial" w:hAnsi="Arial"/>
                <w:sz w:val="20"/>
                <w:szCs w:val="20"/>
                <w:shd w:val="nil" w:color="auto" w:fill="auto"/>
                <w:rtl w:val="0"/>
                <w:lang w:val="en-US"/>
              </w:rPr>
              <w:t>Benefit Increases:</w:t>
            </w:r>
          </w:p>
        </w:tc>
      </w:tr>
      <w:tr>
        <w:tblPrEx>
          <w:shd w:val="clear" w:color="auto" w:fill="cad1d7"/>
        </w:tblPrEx>
        <w:trPr>
          <w:trHeight w:val="535"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512"/>
            </w:tcMar>
            <w:vAlign w:val="top"/>
          </w:tcPr>
          <w:p>
            <w:pPr>
              <w:pStyle w:val="Body"/>
              <w:keepNext w:val="1"/>
              <w:keepLines w:val="1"/>
              <w:tabs>
                <w:tab w:val="left" w:pos="360"/>
              </w:tabs>
              <w:ind w:left="360" w:right="432" w:hanging="360"/>
            </w:pPr>
            <w:r>
              <w:rPr>
                <w:rStyle w:val="None"/>
                <w:rFonts w:ascii="Arial Unicode MS" w:cs="Arial Unicode MS" w:hAnsi="Arial Unicode MS" w:eastAsia="Arial Unicode MS" w:hint="default"/>
                <w:b w:val="0"/>
                <w:bCs w:val="0"/>
                <w:i w:val="0"/>
                <w:iCs w:val="0"/>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Employees who experience a pay increase that generates a benefit, for the first time, which exceeds the stated MEOI level, will have to submit a statement of health.</w:t>
            </w:r>
          </w:p>
        </w:tc>
      </w:tr>
      <w:tr>
        <w:tblPrEx>
          <w:shd w:val="clear" w:color="auto" w:fill="cad1d7"/>
        </w:tblPrEx>
        <w:trPr>
          <w:trHeight w:val="975"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440"/>
              <w:bottom w:type="dxa" w:w="80"/>
              <w:right w:type="dxa" w:w="512"/>
            </w:tcMar>
            <w:vAlign w:val="top"/>
          </w:tcPr>
          <w:p>
            <w:pPr>
              <w:pStyle w:val="Body"/>
              <w:tabs>
                <w:tab w:val="left" w:pos="360"/>
              </w:tabs>
              <w:ind w:left="360" w:right="432" w:hanging="360"/>
            </w:pPr>
            <w:r>
              <w:rPr>
                <w:rStyle w:val="None"/>
                <w:rFonts w:ascii="Arial Unicode MS" w:cs="Arial Unicode MS" w:hAnsi="Arial Unicode MS" w:eastAsia="Arial Unicode MS" w:hint="default"/>
                <w:b w:val="0"/>
                <w:bCs w:val="0"/>
                <w:i w:val="0"/>
                <w:iCs w:val="0"/>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Supplemental Term Life: Employees, Actively at Work, who are participating in the plan may increase their coverage up to the next benefit level without submitting a statement of health, provided the increased benefit does not exceed the Medical Evidence Level, as defined in the Summary of Benefits.</w:t>
            </w:r>
          </w:p>
        </w:tc>
      </w:tr>
      <w:tr>
        <w:tblPrEx>
          <w:shd w:val="clear" w:color="auto" w:fill="cad1d7"/>
        </w:tblPrEx>
        <w:trPr>
          <w:trHeight w:val="75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440"/>
              <w:bottom w:type="dxa" w:w="80"/>
              <w:right w:type="dxa" w:w="512"/>
            </w:tcMar>
            <w:vAlign w:val="top"/>
          </w:tcPr>
          <w:p>
            <w:pPr>
              <w:pStyle w:val="Body"/>
              <w:tabs>
                <w:tab w:val="left" w:pos="360"/>
              </w:tabs>
              <w:ind w:left="360" w:right="432" w:hanging="360"/>
            </w:pPr>
            <w:r>
              <w:rPr>
                <w:rStyle w:val="None"/>
                <w:rFonts w:ascii="Arial Unicode MS" w:cs="Arial Unicode MS" w:hAnsi="Arial Unicode MS" w:eastAsia="Arial Unicode MS" w:hint="default"/>
                <w:b w:val="0"/>
                <w:bCs w:val="0"/>
                <w:i w:val="0"/>
                <w:iCs w:val="0"/>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Basic Life, Dependent Supplemental Term Life: Employees, Actively at Work, who are participating in the plan and want to increase their coverage by any amount will have to submit a statement of health.</w:t>
            </w:r>
          </w:p>
        </w:tc>
      </w:tr>
      <w:tr>
        <w:tblPrEx>
          <w:shd w:val="clear" w:color="auto" w:fill="cad1d7"/>
        </w:tblPrEx>
        <w:trPr>
          <w:trHeight w:val="2462"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Style w:val="None"/>
                <w:rFonts w:ascii="Arial" w:cs="Arial" w:hAnsi="Arial" w:eastAsia="Arial"/>
                <w:sz w:val="20"/>
                <w:szCs w:val="20"/>
                <w:shd w:val="nil" w:color="auto" w:fill="auto"/>
              </w:rPr>
            </w:pPr>
            <w:r>
              <w:rPr>
                <w:rStyle w:val="None"/>
                <w:rFonts w:ascii="Arial" w:hAnsi="Arial"/>
                <w:sz w:val="20"/>
                <w:szCs w:val="20"/>
                <w:shd w:val="nil" w:color="auto" w:fill="auto"/>
                <w:rtl w:val="0"/>
                <w:lang w:val="en-US"/>
              </w:rPr>
              <w:t>Special Enrollment Rules for Transferred Business during the First Enrollment Period, subject to Plan Maximums:</w:t>
            </w:r>
          </w:p>
          <w:p>
            <w:pPr>
              <w:pStyle w:val="Body"/>
              <w:bidi w:val="0"/>
              <w:ind w:left="0" w:right="0" w:firstLine="0"/>
              <w:jc w:val="left"/>
              <w:rPr>
                <w:rStyle w:val="None"/>
                <w:rFonts w:ascii="Arial" w:cs="Arial" w:hAnsi="Arial" w:eastAsia="Arial"/>
                <w:b w:val="1"/>
                <w:bCs w:val="1"/>
                <w:sz w:val="20"/>
                <w:szCs w:val="20"/>
                <w:shd w:val="nil" w:color="auto" w:fill="auto"/>
                <w:rtl w:val="0"/>
              </w:rPr>
            </w:pPr>
            <w:r>
              <w:rPr>
                <w:rStyle w:val="None"/>
                <w:rFonts w:ascii="Arial" w:hAnsi="Arial"/>
                <w:b w:val="0"/>
                <w:bCs w:val="0"/>
                <w:sz w:val="20"/>
                <w:szCs w:val="20"/>
                <w:shd w:val="nil" w:color="auto" w:fill="auto"/>
                <w:rtl w:val="0"/>
                <w:lang w:val="en-US"/>
              </w:rPr>
              <w:t>Supplemental Term Life:</w:t>
            </w:r>
            <w:r>
              <w:rPr>
                <w:rStyle w:val="None"/>
                <w:rFonts w:ascii="Arial" w:hAnsi="Arial"/>
                <w:b w:val="1"/>
                <w:bCs w:val="1"/>
                <w:sz w:val="20"/>
                <w:szCs w:val="20"/>
                <w:shd w:val="nil" w:color="auto" w:fill="auto"/>
                <w:rtl w:val="0"/>
                <w:lang w:val="en-US"/>
              </w:rPr>
              <w:t xml:space="preserve"> </w:t>
            </w:r>
          </w:p>
          <w:p>
            <w:pPr>
              <w:pStyle w:val="Body"/>
              <w:bidi w:val="0"/>
              <w:ind w:left="734" w:right="0" w:hanging="374"/>
              <w:jc w:val="left"/>
              <w:rPr>
                <w:rStyle w:val="None"/>
                <w:rFonts w:ascii="Arial" w:cs="Arial" w:hAnsi="Arial" w:eastAsia="Arial"/>
                <w:sz w:val="20"/>
                <w:szCs w:val="20"/>
                <w:shd w:val="nil" w:color="auto" w:fill="auto"/>
                <w:rtl w:val="0"/>
              </w:rPr>
            </w:pPr>
            <w:r>
              <w:rPr>
                <w:rStyle w:val="None"/>
                <w:rFonts w:ascii="Symbol" w:hAnsi="Symbol" w:hint="default"/>
                <w:sz w:val="20"/>
                <w:szCs w:val="20"/>
                <w:shd w:val="nil" w:color="auto" w:fill="auto"/>
                <w:rtl w:val="0"/>
                <w:lang w:val="en-US"/>
              </w:rPr>
              <w:t>·</w:t>
            </w:r>
            <w:r>
              <w:rPr>
                <w:rStyle w:val="None"/>
                <w:rFonts w:ascii="Times New Roman" w:hAnsi="Times New Roman" w:hint="default"/>
                <w:sz w:val="20"/>
                <w:szCs w:val="20"/>
                <w:shd w:val="nil" w:color="auto" w:fill="auto"/>
                <w:rtl w:val="0"/>
                <w:lang w:val="en-US"/>
              </w:rPr>
              <w:t xml:space="preserve">      </w:t>
            </w:r>
            <w:r>
              <w:rPr>
                <w:rStyle w:val="None"/>
                <w:rFonts w:ascii="Arial" w:hAnsi="Arial"/>
                <w:sz w:val="20"/>
                <w:szCs w:val="20"/>
                <w:shd w:val="nil" w:color="auto" w:fill="auto"/>
                <w:rtl w:val="0"/>
                <w:lang w:val="en-US"/>
              </w:rPr>
              <w:t>Employees, Actively at Work, who are not currently enrolled in the plan, or those who are currently enrolled in the plan for less than $150,000, may request up to $150,000 without providing evidence of insurability.</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 xml:space="preserve">A statement of health will need to be submitted for any request for an amount that exceeds $150,000. </w:t>
            </w:r>
          </w:p>
          <w:p>
            <w:pPr>
              <w:pStyle w:val="Body"/>
              <w:bidi w:val="0"/>
              <w:ind w:left="734" w:right="0" w:hanging="374"/>
              <w:jc w:val="left"/>
              <w:rPr>
                <w:rStyle w:val="None"/>
                <w:rFonts w:ascii="Arial" w:cs="Arial" w:hAnsi="Arial" w:eastAsia="Arial"/>
                <w:sz w:val="20"/>
                <w:szCs w:val="20"/>
                <w:shd w:val="nil" w:color="auto" w:fill="auto"/>
                <w:rtl w:val="0"/>
              </w:rPr>
            </w:pPr>
            <w:r>
              <w:rPr>
                <w:rStyle w:val="None"/>
                <w:rFonts w:ascii="Symbol" w:hAnsi="Symbol" w:hint="default"/>
                <w:sz w:val="20"/>
                <w:szCs w:val="20"/>
                <w:shd w:val="nil" w:color="auto" w:fill="auto"/>
                <w:rtl w:val="0"/>
                <w:lang w:val="en-US"/>
              </w:rPr>
              <w:t>·</w:t>
            </w:r>
            <w:r>
              <w:rPr>
                <w:rStyle w:val="None"/>
                <w:rFonts w:ascii="Times New Roman" w:hAnsi="Times New Roman" w:hint="default"/>
                <w:sz w:val="20"/>
                <w:szCs w:val="20"/>
                <w:shd w:val="nil" w:color="auto" w:fill="auto"/>
                <w:rtl w:val="0"/>
                <w:lang w:val="en-US"/>
              </w:rPr>
              <w:t xml:space="preserve">      </w:t>
            </w:r>
            <w:r>
              <w:rPr>
                <w:rStyle w:val="None"/>
                <w:rFonts w:ascii="Arial" w:hAnsi="Arial"/>
                <w:sz w:val="20"/>
                <w:szCs w:val="20"/>
                <w:shd w:val="nil" w:color="auto" w:fill="auto"/>
                <w:rtl w:val="0"/>
                <w:lang w:val="en-US"/>
              </w:rPr>
              <w:t>Employees who are currently enrolled in the plan for $150,000 or greater will need to submit a statement of health for any request to increase coverage.</w:t>
            </w:r>
          </w:p>
          <w:p>
            <w:pPr>
              <w:pStyle w:val="Body"/>
              <w:bidi w:val="0"/>
              <w:ind w:left="0" w:right="0" w:firstLine="0"/>
              <w:jc w:val="left"/>
              <w:rPr>
                <w:rtl w:val="0"/>
              </w:rPr>
            </w:pPr>
            <w:r>
              <w:rPr>
                <w:rStyle w:val="None"/>
                <w:rFonts w:ascii="Arial" w:hAnsi="Arial"/>
                <w:sz w:val="20"/>
                <w:szCs w:val="20"/>
                <w:shd w:val="nil" w:color="auto" w:fill="auto"/>
                <w:rtl w:val="0"/>
                <w:lang w:val="en-US"/>
              </w:rPr>
              <w:t>This special enrollment only applies to the employee life election.</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Dependents are not eligible for this enrollment opportunity.</w:t>
            </w:r>
          </w:p>
        </w:tc>
      </w:tr>
      <w:tr>
        <w:tblPrEx>
          <w:shd w:val="clear" w:color="auto" w:fill="cad1d7"/>
        </w:tblPrEx>
        <w:trPr>
          <w:trHeight w:val="4026"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Style w:val="None"/>
                <w:rFonts w:ascii="Arial" w:cs="Arial" w:hAnsi="Arial" w:eastAsia="Arial"/>
                <w:sz w:val="20"/>
                <w:szCs w:val="20"/>
                <w:shd w:val="nil" w:color="auto" w:fill="auto"/>
              </w:rPr>
            </w:pPr>
            <w:r>
              <w:rPr>
                <w:rStyle w:val="None"/>
                <w:rFonts w:ascii="Arial" w:hAnsi="Arial"/>
                <w:sz w:val="20"/>
                <w:szCs w:val="20"/>
                <w:shd w:val="nil" w:color="auto" w:fill="auto"/>
                <w:rtl w:val="0"/>
                <w:lang w:val="en-US"/>
              </w:rPr>
              <w:t>Special Enrollment Rules for Transferred Business during the First Enrollment Period, subject to Plan Maximums and Dependent Eligibility Deferment:</w:t>
            </w:r>
          </w:p>
          <w:p>
            <w:pPr>
              <w:pStyle w:val="Body"/>
              <w:bidi w:val="0"/>
              <w:ind w:left="0" w:right="0" w:firstLine="0"/>
              <w:jc w:val="left"/>
              <w:rPr>
                <w:rStyle w:val="None"/>
                <w:rFonts w:ascii="Arial" w:cs="Arial" w:hAnsi="Arial" w:eastAsia="Arial"/>
                <w:b w:val="1"/>
                <w:bCs w:val="1"/>
                <w:sz w:val="20"/>
                <w:szCs w:val="20"/>
                <w:shd w:val="nil" w:color="auto" w:fill="auto"/>
                <w:rtl w:val="0"/>
              </w:rPr>
            </w:pPr>
            <w:r>
              <w:rPr>
                <w:rStyle w:val="None"/>
                <w:rFonts w:ascii="Arial" w:hAnsi="Arial"/>
                <w:b w:val="0"/>
                <w:bCs w:val="0"/>
                <w:sz w:val="20"/>
                <w:szCs w:val="20"/>
                <w:shd w:val="nil" w:color="auto" w:fill="auto"/>
                <w:rtl w:val="0"/>
                <w:lang w:val="en-US"/>
              </w:rPr>
              <w:t>Supplemental Dependent Term Life for Spouse:</w:t>
            </w:r>
            <w:r>
              <w:rPr>
                <w:rStyle w:val="None"/>
                <w:rFonts w:ascii="Arial" w:hAnsi="Arial"/>
                <w:b w:val="1"/>
                <w:bCs w:val="1"/>
                <w:sz w:val="20"/>
                <w:szCs w:val="20"/>
                <w:shd w:val="nil" w:color="auto" w:fill="auto"/>
                <w:rtl w:val="0"/>
                <w:lang w:val="en-US"/>
              </w:rPr>
              <w:t xml:space="preserve"> </w:t>
            </w:r>
          </w:p>
          <w:p>
            <w:pPr>
              <w:pStyle w:val="Body"/>
              <w:tabs>
                <w:tab w:val="left" w:pos="360"/>
              </w:tabs>
              <w:bidi w:val="0"/>
              <w:ind w:left="720" w:right="0" w:hanging="360"/>
              <w:jc w:val="left"/>
              <w:rPr>
                <w:rStyle w:val="None"/>
                <w:rFonts w:ascii="Arial" w:cs="Arial" w:hAnsi="Arial" w:eastAsia="Arial"/>
                <w:sz w:val="20"/>
                <w:szCs w:val="20"/>
                <w:shd w:val="nil" w:color="auto" w:fill="auto"/>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Employees, Actively at Work, who are not currently enrolled in the plan, or those who are currently enrolled in the plan for less than $30,000, may request up to $30,000 without providing evidence of insurability.  A statement of health will need to be submitted for any request for an amount that exceeds $30,000.</w:t>
            </w:r>
          </w:p>
          <w:p>
            <w:pPr>
              <w:pStyle w:val="Body"/>
              <w:tabs>
                <w:tab w:val="left" w:pos="360"/>
              </w:tabs>
              <w:bidi w:val="0"/>
              <w:ind w:left="720" w:right="0" w:hanging="360"/>
              <w:jc w:val="left"/>
              <w:rPr>
                <w:rStyle w:val="None"/>
                <w:rFonts w:ascii="Arial" w:cs="Arial" w:hAnsi="Arial" w:eastAsia="Arial"/>
                <w:sz w:val="20"/>
                <w:szCs w:val="20"/>
                <w:shd w:val="nil" w:color="auto" w:fill="auto"/>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Employees who are currently enrolled in the plan for $30,000 or greater will need to submit a statement of health for any request to increase coverage.</w:t>
            </w:r>
          </w:p>
          <w:p>
            <w:pPr>
              <w:pStyle w:val="Body"/>
              <w:bidi w:val="0"/>
              <w:ind w:left="0" w:right="0" w:firstLine="0"/>
              <w:jc w:val="left"/>
              <w:rPr>
                <w:rStyle w:val="None"/>
                <w:rFonts w:ascii="Arial" w:cs="Arial" w:hAnsi="Arial" w:eastAsia="Arial"/>
                <w:b w:val="1"/>
                <w:bCs w:val="1"/>
                <w:sz w:val="20"/>
                <w:szCs w:val="20"/>
                <w:shd w:val="nil" w:color="auto" w:fill="auto"/>
                <w:rtl w:val="0"/>
              </w:rPr>
            </w:pPr>
            <w:r>
              <w:rPr>
                <w:rStyle w:val="None"/>
                <w:rFonts w:ascii="Arial" w:hAnsi="Arial"/>
                <w:b w:val="0"/>
                <w:bCs w:val="0"/>
                <w:sz w:val="20"/>
                <w:szCs w:val="20"/>
                <w:shd w:val="nil" w:color="auto" w:fill="auto"/>
                <w:rtl w:val="0"/>
                <w:lang w:val="en-US"/>
              </w:rPr>
              <w:t>Supplemental Dependent Term Life for Child:</w:t>
            </w:r>
            <w:r>
              <w:rPr>
                <w:rStyle w:val="None"/>
                <w:rFonts w:ascii="Arial" w:hAnsi="Arial"/>
                <w:b w:val="1"/>
                <w:bCs w:val="1"/>
                <w:sz w:val="20"/>
                <w:szCs w:val="20"/>
                <w:shd w:val="nil" w:color="auto" w:fill="auto"/>
                <w:rtl w:val="0"/>
                <w:lang w:val="en-US"/>
              </w:rPr>
              <w:t xml:space="preserve"> </w:t>
            </w:r>
          </w:p>
          <w:p>
            <w:pPr>
              <w:pStyle w:val="Body"/>
              <w:tabs>
                <w:tab w:val="left" w:pos="360"/>
              </w:tabs>
              <w:bidi w:val="0"/>
              <w:ind w:left="720" w:right="0" w:hanging="360"/>
              <w:jc w:val="left"/>
              <w:rPr>
                <w:rStyle w:val="None"/>
                <w:rFonts w:ascii="Arial" w:cs="Arial" w:hAnsi="Arial" w:eastAsia="Arial"/>
                <w:sz w:val="20"/>
                <w:szCs w:val="20"/>
                <w:shd w:val="nil" w:color="auto" w:fill="auto"/>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Employees, Actively at Work, who are not currently enrolled in the plan, or those who are currently enrolled in the plan for less than $10,000, may request up to $10,000 without providing evidence of insurability.  A statement of health will need to be submitted for any request for an amount that exceeds $10,000.</w:t>
            </w:r>
          </w:p>
          <w:p>
            <w:pPr>
              <w:pStyle w:val="Body"/>
              <w:tabs>
                <w:tab w:val="left" w:pos="360"/>
              </w:tabs>
              <w:bidi w:val="0"/>
              <w:ind w:left="720" w:right="0" w:hanging="360"/>
              <w:jc w:val="left"/>
              <w:rPr>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Employees who are currently enrolled in the plan for $10,000 or greater will need to submit a statement of health for any request to increase coverage.</w:t>
            </w:r>
          </w:p>
        </w:tc>
      </w:tr>
      <w:tr>
        <w:tblPrEx>
          <w:shd w:val="clear" w:color="auto" w:fill="cad1d7"/>
        </w:tblPrEx>
        <w:trPr>
          <w:trHeight w:val="50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Style w:val="None"/>
                <w:rFonts w:ascii="Arial" w:cs="Arial" w:hAnsi="Arial" w:eastAsia="Arial"/>
                <w:sz w:val="2"/>
                <w:szCs w:val="2"/>
                <w:shd w:val="nil" w:color="auto" w:fill="auto"/>
              </w:rPr>
            </w:pPr>
            <w:r>
              <w:rPr>
                <w:rStyle w:val="None"/>
                <w:rFonts w:ascii="Calibri" w:cs="Calibri" w:hAnsi="Calibri" w:eastAsia="Calibri"/>
                <w:sz w:val="22"/>
                <w:szCs w:val="22"/>
                <w:shd w:val="nil" w:color="auto" w:fill="auto"/>
                <w:lang w:val="en-US"/>
              </w:rPr>
              <w:tab/>
            </w:r>
          </w:p>
          <w:p>
            <w:pPr>
              <w:pStyle w:val="Body"/>
              <w:tabs>
                <w:tab w:val="left" w:pos="720"/>
              </w:tabs>
              <w:bidi w:val="0"/>
              <w:ind w:left="72" w:right="432" w:firstLine="0"/>
              <w:jc w:val="left"/>
              <w:rPr>
                <w:rtl w:val="0"/>
              </w:rPr>
            </w:pPr>
            <w:r>
              <w:rPr>
                <w:rStyle w:val="None"/>
                <w:rFonts w:ascii="Arial" w:hAnsi="Arial"/>
                <w:sz w:val="20"/>
                <w:szCs w:val="20"/>
                <w:shd w:val="nil" w:color="auto" w:fill="auto"/>
                <w:rtl w:val="0"/>
                <w:lang w:val="en-US"/>
              </w:rPr>
              <w:t>The coverage will be subject to a contestability clause in accordance with the law.</w:t>
            </w:r>
            <w:r>
              <w:rPr>
                <w:rStyle w:val="None"/>
                <w:rFonts w:ascii="Arial" w:cs="Arial" w:hAnsi="Arial" w:eastAsia="Arial"/>
                <w:sz w:val="20"/>
                <w:szCs w:val="20"/>
                <w:shd w:val="nil" w:color="auto" w:fill="auto"/>
              </w:rPr>
            </w:r>
          </w:p>
        </w:tc>
      </w:tr>
      <w:tr>
        <w:tblPrEx>
          <w:shd w:val="clear" w:color="auto" w:fill="cad1d7"/>
        </w:tblPrEx>
        <w:trPr>
          <w:trHeight w:val="312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Style w:val="None"/>
                <w:rFonts w:ascii="Arial" w:cs="Arial" w:hAnsi="Arial" w:eastAsia="Arial"/>
                <w:sz w:val="2"/>
                <w:szCs w:val="2"/>
                <w:shd w:val="nil" w:color="auto" w:fill="auto"/>
                <w:lang w:val="en-US"/>
              </w:rPr>
            </w:pPr>
          </w:p>
          <w:p>
            <w:pPr>
              <w:pStyle w:val="Body"/>
              <w:tabs>
                <w:tab w:val="left" w:pos="720"/>
              </w:tabs>
              <w:bidi w:val="0"/>
              <w:ind w:left="72" w:right="432" w:firstLine="0"/>
              <w:jc w:val="left"/>
              <w:rPr>
                <w:rStyle w:val="None"/>
                <w:rFonts w:ascii="Arial" w:cs="Arial" w:hAnsi="Arial" w:eastAsia="Arial"/>
                <w:kern w:val="20"/>
                <w:sz w:val="20"/>
                <w:szCs w:val="20"/>
                <w:shd w:val="nil" w:color="auto" w:fill="auto"/>
                <w:rtl w:val="0"/>
              </w:rPr>
            </w:pPr>
            <w:r>
              <w:rPr>
                <w:rStyle w:val="None"/>
                <w:rFonts w:ascii="Arial" w:hAnsi="Arial"/>
                <w:kern w:val="20"/>
                <w:sz w:val="20"/>
                <w:szCs w:val="20"/>
                <w:shd w:val="nil" w:color="auto" w:fill="auto"/>
                <w:rtl w:val="0"/>
                <w:lang w:val="en-US"/>
              </w:rPr>
              <w:t>Except in Washington: Supplemental and Dependent Life Insurance will not be paid to the Beneficiary if an insured commits suicide within 2 years (1 year in Missouri if the insured intended to commit suicide when enrolling for such insurance, 1 year in Minnesota, North Dakota and Colorado) of the effective date of this certificate.  Instead, we will pay the Beneficiary an amount equal to any contributions paid, without interest.</w:t>
            </w:r>
          </w:p>
          <w:p>
            <w:pPr>
              <w:pStyle w:val="Body"/>
              <w:tabs>
                <w:tab w:val="left" w:pos="720"/>
              </w:tabs>
              <w:ind w:left="72" w:right="432" w:firstLine="0"/>
              <w:rPr>
                <w:rStyle w:val="None"/>
                <w:rFonts w:ascii="Arial" w:cs="Arial" w:hAnsi="Arial" w:eastAsia="Arial"/>
                <w:kern w:val="20"/>
                <w:sz w:val="20"/>
                <w:szCs w:val="20"/>
                <w:shd w:val="nil" w:color="auto" w:fill="auto"/>
                <w:lang w:val="en-US"/>
              </w:rPr>
            </w:pPr>
          </w:p>
          <w:p>
            <w:pPr>
              <w:pStyle w:val="Body"/>
              <w:tabs>
                <w:tab w:val="left" w:pos="720"/>
              </w:tabs>
              <w:bidi w:val="0"/>
              <w:ind w:left="72" w:right="432" w:firstLine="0"/>
              <w:jc w:val="left"/>
              <w:rPr>
                <w:rStyle w:val="None"/>
                <w:rFonts w:ascii="Arial" w:cs="Arial" w:hAnsi="Arial" w:eastAsia="Arial"/>
                <w:kern w:val="20"/>
                <w:sz w:val="20"/>
                <w:szCs w:val="20"/>
                <w:shd w:val="nil" w:color="auto" w:fill="auto"/>
                <w:rtl w:val="0"/>
              </w:rPr>
            </w:pPr>
            <w:r>
              <w:rPr>
                <w:rStyle w:val="None"/>
                <w:rFonts w:ascii="Arial" w:hAnsi="Arial"/>
                <w:kern w:val="20"/>
                <w:sz w:val="20"/>
                <w:szCs w:val="20"/>
                <w:shd w:val="nil" w:color="auto" w:fill="auto"/>
                <w:rtl w:val="0"/>
                <w:lang w:val="en-US"/>
              </w:rPr>
              <w:t>Except in Washington: if an insured commits suicide within 2 years (1 year in Missouri if the insured intended to commit suicide when enrolling for an increase in insurance, 1 year in Minnesota, North Dakota and Colorado) from the effective date of any increase in the amount of Supplemental and Dependent Life Insurance, such increased amount will not be paid to the Beneficiary. Instead we will pay the Beneficiary:</w:t>
            </w:r>
          </w:p>
          <w:p>
            <w:pPr>
              <w:pStyle w:val="Body"/>
              <w:tabs>
                <w:tab w:val="left" w:pos="720"/>
              </w:tabs>
              <w:bidi w:val="0"/>
              <w:ind w:left="72" w:right="432" w:firstLine="0"/>
              <w:jc w:val="left"/>
              <w:rPr>
                <w:rtl w:val="0"/>
              </w:rPr>
            </w:pPr>
            <w:r>
              <w:rPr>
                <w:rStyle w:val="None"/>
                <w:rFonts w:ascii="Arial" w:hAnsi="Arial"/>
                <w:kern w:val="20"/>
                <w:sz w:val="20"/>
                <w:szCs w:val="20"/>
                <w:shd w:val="nil" w:color="auto" w:fill="auto"/>
                <w:rtl w:val="0"/>
                <w:lang w:val="en-US"/>
              </w:rPr>
              <w:t>an amount equal to all contributions paid for the increased amount, without interest; plus the amount of Supplemental Life Benefits that was in effect on the day before the effective date of such increased amount.</w:t>
            </w:r>
            <w:r>
              <w:rPr>
                <w:rStyle w:val="None"/>
                <w:rFonts w:ascii="Arial" w:cs="Arial" w:hAnsi="Arial" w:eastAsia="Arial"/>
                <w:sz w:val="20"/>
                <w:szCs w:val="20"/>
                <w:shd w:val="nil" w:color="auto" w:fill="auto"/>
              </w:rPr>
            </w:r>
          </w:p>
        </w:tc>
      </w:tr>
      <w:tr>
        <w:tblPrEx>
          <w:shd w:val="clear" w:color="auto" w:fill="cad1d7"/>
        </w:tblPrEx>
        <w:trPr>
          <w:trHeight w:val="26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tabs>
                <w:tab w:val="left" w:pos="720"/>
              </w:tabs>
              <w:ind w:left="72" w:right="432" w:firstLine="0"/>
              <w:rPr>
                <w:rStyle w:val="None"/>
                <w:rFonts w:ascii="Arial" w:cs="Arial" w:hAnsi="Arial" w:eastAsia="Arial"/>
                <w:sz w:val="2"/>
                <w:szCs w:val="2"/>
                <w:shd w:val="nil" w:color="auto" w:fill="auto"/>
                <w:lang w:val="en-US"/>
              </w:rPr>
            </w:pPr>
          </w:p>
          <w:p>
            <w:pPr>
              <w:pStyle w:val="Body"/>
              <w:tabs>
                <w:tab w:val="left" w:pos="720"/>
              </w:tabs>
              <w:bidi w:val="0"/>
              <w:ind w:left="72" w:right="432" w:firstLine="0"/>
              <w:jc w:val="left"/>
              <w:rPr>
                <w:rtl w:val="0"/>
              </w:rPr>
            </w:pPr>
            <w:r>
              <w:rPr>
                <w:rStyle w:val="None"/>
                <w:rFonts w:ascii="Arial" w:hAnsi="Arial"/>
                <w:sz w:val="20"/>
                <w:szCs w:val="20"/>
                <w:shd w:val="nil" w:color="auto" w:fill="auto"/>
                <w:rtl w:val="0"/>
                <w:lang w:val="en-US"/>
              </w:rPr>
              <w:t>The employee must be covered for benefits in order for dependents to be covered.</w:t>
            </w:r>
            <w:r>
              <w:rPr>
                <w:rStyle w:val="None"/>
                <w:rFonts w:ascii="Arial" w:cs="Arial" w:hAnsi="Arial" w:eastAsia="Arial"/>
                <w:sz w:val="20"/>
                <w:szCs w:val="20"/>
                <w:shd w:val="nil" w:color="auto" w:fill="auto"/>
              </w:rPr>
            </w:r>
          </w:p>
        </w:tc>
      </w:tr>
      <w:tr>
        <w:tblPrEx>
          <w:shd w:val="clear" w:color="auto" w:fill="cad1d7"/>
        </w:tblPrEx>
        <w:trPr>
          <w:trHeight w:val="48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keepNext w:val="1"/>
              <w:keepLines w:val="1"/>
              <w:ind w:left="72" w:right="432" w:firstLine="0"/>
              <w:rPr>
                <w:rStyle w:val="None"/>
                <w:rFonts w:ascii="Arial" w:cs="Arial" w:hAnsi="Arial" w:eastAsia="Arial"/>
                <w:sz w:val="2"/>
                <w:szCs w:val="2"/>
                <w:shd w:val="nil" w:color="auto" w:fill="auto"/>
                <w:lang w:val="en-US"/>
              </w:rPr>
            </w:pPr>
          </w:p>
          <w:p>
            <w:pPr>
              <w:pStyle w:val="Body"/>
              <w:keepNext w:val="1"/>
              <w:keepLines w:val="1"/>
              <w:bidi w:val="0"/>
              <w:ind w:left="72" w:right="432" w:firstLine="0"/>
              <w:jc w:val="left"/>
              <w:rPr>
                <w:rtl w:val="0"/>
              </w:rPr>
            </w:pPr>
            <w:r>
              <w:rPr>
                <w:rStyle w:val="None"/>
                <w:rFonts w:ascii="Arial" w:hAnsi="Arial"/>
                <w:sz w:val="20"/>
                <w:szCs w:val="20"/>
                <w:shd w:val="nil" w:color="auto" w:fill="auto"/>
                <w:rtl w:val="0"/>
                <w:lang w:val="en-US"/>
              </w:rPr>
              <w:t>Dependent benefits terminate at the earlier of: the employee</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retirement or when the employee</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coverage terminates.</w:t>
            </w:r>
            <w:r>
              <w:rPr>
                <w:rStyle w:val="None"/>
                <w:rFonts w:ascii="Arial" w:cs="Arial" w:hAnsi="Arial" w:eastAsia="Arial"/>
                <w:sz w:val="20"/>
                <w:szCs w:val="20"/>
                <w:shd w:val="nil" w:color="auto" w:fill="auto"/>
              </w:rPr>
            </w:r>
          </w:p>
        </w:tc>
      </w:tr>
      <w:tr>
        <w:tblPrEx>
          <w:shd w:val="clear" w:color="auto" w:fill="cad1d7"/>
        </w:tblPrEx>
        <w:trPr>
          <w:trHeight w:val="48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keepNext w:val="1"/>
              <w:keepLines w:val="1"/>
              <w:ind w:left="72" w:right="432" w:firstLine="0"/>
              <w:rPr>
                <w:rStyle w:val="None"/>
                <w:rFonts w:ascii="Arial" w:cs="Arial" w:hAnsi="Arial" w:eastAsia="Arial"/>
                <w:sz w:val="2"/>
                <w:szCs w:val="2"/>
                <w:shd w:val="nil" w:color="auto" w:fill="auto"/>
                <w:lang w:val="en-US"/>
              </w:rPr>
            </w:pPr>
          </w:p>
          <w:p>
            <w:pPr>
              <w:pStyle w:val="Body"/>
              <w:keepNext w:val="1"/>
              <w:keepLines w:val="1"/>
              <w:bidi w:val="0"/>
              <w:ind w:left="72" w:right="432" w:firstLine="0"/>
              <w:jc w:val="left"/>
              <w:rPr>
                <w:rtl w:val="0"/>
              </w:rPr>
            </w:pPr>
            <w:r>
              <w:rPr>
                <w:rStyle w:val="None"/>
                <w:rFonts w:ascii="Arial" w:hAnsi="Arial"/>
                <w:sz w:val="20"/>
                <w:szCs w:val="20"/>
                <w:shd w:val="nil" w:color="auto" w:fill="auto"/>
                <w:rtl w:val="0"/>
                <w:lang w:val="en-US"/>
              </w:rPr>
              <w:t xml:space="preserve">Dependent Eligibility Deferment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Dependent is not confined to hospital, confined to home or receiving disability income from any source.</w:t>
            </w:r>
            <w:r>
              <w:rPr>
                <w:rStyle w:val="None"/>
                <w:rFonts w:ascii="Arial" w:cs="Arial" w:hAnsi="Arial" w:eastAsia="Arial"/>
                <w:sz w:val="20"/>
                <w:szCs w:val="20"/>
                <w:shd w:val="nil" w:color="auto" w:fill="auto"/>
              </w:rPr>
            </w:r>
          </w:p>
        </w:tc>
      </w:tr>
      <w:tr>
        <w:tblPrEx>
          <w:shd w:val="clear" w:color="auto" w:fill="cad1d7"/>
        </w:tblPrEx>
        <w:trPr>
          <w:trHeight w:val="92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keepNext w:val="1"/>
              <w:keepLines w:val="1"/>
              <w:ind w:left="72" w:right="432" w:firstLine="0"/>
              <w:rPr>
                <w:rStyle w:val="None"/>
                <w:rFonts w:ascii="Arial" w:cs="Arial" w:hAnsi="Arial" w:eastAsia="Arial"/>
                <w:sz w:val="2"/>
                <w:szCs w:val="2"/>
                <w:shd w:val="nil" w:color="auto" w:fill="auto"/>
                <w:lang w:val="en-US"/>
              </w:rPr>
            </w:pPr>
          </w:p>
          <w:p>
            <w:pPr>
              <w:pStyle w:val="Body"/>
              <w:keepNext w:val="1"/>
              <w:keepLines w:val="1"/>
              <w:bidi w:val="0"/>
              <w:ind w:left="72" w:right="432" w:firstLine="0"/>
              <w:jc w:val="left"/>
              <w:rPr>
                <w:rtl w:val="0"/>
              </w:rPr>
            </w:pPr>
            <w:r>
              <w:rPr>
                <w:rStyle w:val="None"/>
                <w:rFonts w:ascii="Arial" w:hAnsi="Arial"/>
                <w:sz w:val="20"/>
                <w:szCs w:val="20"/>
                <w:shd w:val="nil" w:color="auto" w:fill="auto"/>
                <w:rtl w:val="0"/>
                <w:lang w:val="en-US"/>
              </w:rPr>
              <w:t>No eligible individual may be covered more than once under this plan.  If a person is covered as an employee, he/she cannot be covered as a spouse or dependent.  If an employee and spouse are employed by the same employer, their eligible dependents may be insured as dependents of only one employee.</w:t>
            </w:r>
            <w:r>
              <w:rPr>
                <w:rStyle w:val="None"/>
                <w:rFonts w:ascii="Arial" w:cs="Arial" w:hAnsi="Arial" w:eastAsia="Arial"/>
                <w:sz w:val="20"/>
                <w:szCs w:val="20"/>
                <w:shd w:val="nil" w:color="auto" w:fill="auto"/>
              </w:rPr>
            </w:r>
          </w:p>
        </w:tc>
      </w:tr>
      <w:tr>
        <w:tblPrEx>
          <w:shd w:val="clear" w:color="auto" w:fill="cad1d7"/>
        </w:tblPrEx>
        <w:trPr>
          <w:trHeight w:val="489"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152"/>
              <w:bottom w:type="dxa" w:w="80"/>
              <w:right w:type="dxa" w:w="512"/>
            </w:tcMar>
            <w:vAlign w:val="center"/>
          </w:tcPr>
          <w:p>
            <w:pPr>
              <w:pStyle w:val="Body"/>
              <w:keepNext w:val="1"/>
              <w:keepLines w:val="1"/>
              <w:ind w:left="72" w:right="432" w:firstLine="0"/>
              <w:rPr>
                <w:rStyle w:val="None"/>
                <w:rFonts w:ascii="Arial" w:cs="Arial" w:hAnsi="Arial" w:eastAsia="Arial"/>
                <w:sz w:val="2"/>
                <w:szCs w:val="2"/>
                <w:shd w:val="nil" w:color="auto" w:fill="auto"/>
                <w:lang w:val="en-US"/>
              </w:rPr>
            </w:pPr>
          </w:p>
          <w:p>
            <w:pPr>
              <w:pStyle w:val="Body"/>
              <w:keepNext w:val="1"/>
              <w:keepLines w:val="1"/>
              <w:bidi w:val="0"/>
              <w:ind w:left="72" w:right="432" w:firstLine="0"/>
              <w:jc w:val="left"/>
              <w:rPr>
                <w:rtl w:val="0"/>
              </w:rPr>
            </w:pPr>
            <w:r>
              <w:rPr>
                <w:rStyle w:val="None"/>
                <w:rFonts w:ascii="Arial" w:hAnsi="Arial"/>
                <w:sz w:val="20"/>
                <w:szCs w:val="20"/>
                <w:shd w:val="nil" w:color="auto" w:fill="auto"/>
                <w:rtl w:val="0"/>
                <w:lang w:val="en-US"/>
              </w:rPr>
              <w:t>Dependent benefit cannot exceed the lesser of the amount for which the employee is insured or any applicable state law limit.</w:t>
            </w:r>
            <w:r>
              <w:rPr>
                <w:rStyle w:val="None"/>
                <w:rFonts w:ascii="Arial" w:cs="Arial" w:hAnsi="Arial" w:eastAsia="Arial"/>
                <w:sz w:val="20"/>
                <w:szCs w:val="20"/>
                <w:shd w:val="nil" w:color="auto" w:fill="auto"/>
              </w:rPr>
            </w:r>
          </w:p>
        </w:tc>
      </w:tr>
    </w:tbl>
    <w:p>
      <w:pPr>
        <w:pStyle w:val="Body"/>
        <w:widowControl w:val="0"/>
        <w:ind w:left="288" w:hanging="288"/>
        <w:rPr>
          <w:rStyle w:val="None"/>
          <w:rFonts w:ascii="Arial" w:cs="Arial" w:hAnsi="Arial" w:eastAsia="Arial"/>
        </w:rPr>
      </w:pPr>
    </w:p>
    <w:p>
      <w:pPr>
        <w:pStyle w:val="Body"/>
        <w:sectPr>
          <w:headerReference w:type="default" r:id="rId7"/>
          <w:footerReference w:type="default" r:id="rId8"/>
          <w:pgSz w:w="12240" w:h="15840" w:orient="portrait"/>
          <w:pgMar w:top="1152" w:right="1152" w:bottom="1152" w:left="1152" w:header="720" w:footer="432"/>
          <w:bidi w:val="0"/>
        </w:sect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869"/>
        <w:gridCol w:w="2255"/>
        <w:gridCol w:w="2255"/>
        <w:gridCol w:w="2255"/>
      </w:tblGrid>
      <w:tr>
        <w:tblPrEx>
          <w:shd w:val="clear" w:color="auto" w:fill="cad1d7"/>
        </w:tblPrEx>
        <w:trPr>
          <w:trHeight w:val="204" w:hRule="atLeast"/>
        </w:trPr>
        <w:tc>
          <w:tcPr>
            <w:tcW w:type="dxa" w:w="9634"/>
            <w:gridSpan w:val="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e6e6e6"/>
            <w:tcMar>
              <w:top w:type="dxa" w:w="80"/>
              <w:left w:type="dxa" w:w="80"/>
              <w:bottom w:type="dxa" w:w="80"/>
              <w:right w:type="dxa" w:w="80"/>
            </w:tcMar>
            <w:vAlign w:val="top"/>
          </w:tcPr>
          <w:p>
            <w:pPr>
              <w:pStyle w:val="Body"/>
              <w:jc w:val="center"/>
            </w:pPr>
            <w:r>
              <w:rPr>
                <w:rStyle w:val="None"/>
                <w:rFonts w:ascii="Arial" w:hAnsi="Arial"/>
                <w:b w:val="1"/>
                <w:bCs w:val="1"/>
                <w:sz w:val="18"/>
                <w:szCs w:val="18"/>
                <w:shd w:val="nil" w:color="auto" w:fill="auto"/>
                <w:rtl w:val="0"/>
                <w:lang w:val="en-US"/>
              </w:rPr>
              <w:t>Table of Covered Losses for AD&amp;D</w:t>
            </w: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18"/>
                <w:szCs w:val="18"/>
                <w:shd w:val="nil" w:color="auto" w:fill="auto"/>
                <w:rtl w:val="0"/>
                <w:lang w:val="en-US"/>
              </w:rPr>
              <w:t xml:space="preserve">Covered Loss </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18"/>
                <w:szCs w:val="18"/>
                <w:shd w:val="nil" w:color="auto" w:fill="auto"/>
                <w:rtl w:val="0"/>
                <w:lang w:val="en-US"/>
              </w:rPr>
              <w:t>Supplemental AD&amp;D</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18"/>
                <w:szCs w:val="18"/>
                <w:shd w:val="nil" w:color="auto" w:fill="auto"/>
                <w:rtl w:val="0"/>
                <w:lang w:val="en-US"/>
              </w:rPr>
              <w:t>Supplemental Dependent AD&amp;D</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Life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Hand</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Foot</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Arm</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75%</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75%</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Leg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75%</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75%</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Sight of One Eye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Combination of a Hand, Foot, and/or Eye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Thumb &amp; Index Finger on the Same Hand</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25%</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25%</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Speech and Hearing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Speech</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Hearing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Paralysis of Both Arms and Both Legs</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Paralysis of Both Legs</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Paralysis of the Arm &amp; Leg on Either Side of the Body</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50%</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Paralysis of One Arm or Leg</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25%</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25%</w:t>
            </w:r>
          </w:p>
        </w:tc>
      </w:tr>
      <w:tr>
        <w:tblPrEx>
          <w:shd w:val="clear" w:color="auto" w:fill="cad1d7"/>
        </w:tblPrEx>
        <w:trPr>
          <w:trHeight w:val="223"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Brain Damage</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w:t>
            </w:r>
          </w:p>
        </w:tc>
      </w:tr>
      <w:tr>
        <w:tblPrEx>
          <w:shd w:val="clear" w:color="auto" w:fill="cad1d7"/>
        </w:tblPrEx>
        <w:trPr>
          <w:trHeight w:val="404" w:hRule="atLeast"/>
        </w:trPr>
        <w:tc>
          <w:tcPr>
            <w:tcW w:type="dxa" w:w="2869"/>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Coma</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 monthly up to 60 months</w:t>
            </w:r>
          </w:p>
        </w:tc>
        <w:tc>
          <w:tcPr>
            <w:tcW w:type="dxa" w:w="2255"/>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 monthly up to 60 months</w:t>
            </w:r>
          </w:p>
        </w:tc>
      </w:tr>
    </w:tbl>
    <w:p>
      <w:pPr>
        <w:pStyle w:val="Body"/>
        <w:widowControl w:val="0"/>
        <w:ind w:left="288" w:hanging="288"/>
        <w:rPr>
          <w:rStyle w:val="None"/>
          <w:rFonts w:ascii="Arial" w:cs="Arial" w:hAnsi="Arial" w:eastAsia="Arial"/>
        </w:r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864"/>
        <w:gridCol w:w="2250"/>
        <w:gridCol w:w="2250"/>
        <w:gridCol w:w="2110"/>
        <w:gridCol w:w="160"/>
      </w:tblGrid>
      <w:tr>
        <w:tblPrEx>
          <w:shd w:val="clear" w:color="auto" w:fill="cad1d7"/>
        </w:tblPrEx>
        <w:trPr>
          <w:trHeight w:val="209" w:hRule="atLeast"/>
        </w:trPr>
        <w:tc>
          <w:tcPr>
            <w:tcW w:type="dxa" w:w="9634"/>
            <w:gridSpan w:val="5"/>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Style w:val="None"/>
                <w:rFonts w:ascii="Arial" w:hAnsi="Arial"/>
                <w:sz w:val="18"/>
                <w:szCs w:val="18"/>
                <w:shd w:val="nil" w:color="auto" w:fill="auto"/>
                <w:rtl w:val="0"/>
                <w:lang w:val="en-US"/>
              </w:rPr>
              <w:t>* Maximum Amount payable for all Covered Losses sustained in one accident is capped at 100% of the Full Amount</w:t>
            </w:r>
          </w:p>
        </w:tc>
      </w:tr>
      <w:tr>
        <w:tblPrEx>
          <w:shd w:val="clear" w:color="auto" w:fill="cad1d7"/>
        </w:tblPrEx>
        <w:trPr>
          <w:trHeight w:val="204" w:hRule="atLeast"/>
        </w:trPr>
        <w:tc>
          <w:tcPr>
            <w:tcW w:type="dxa" w:w="9634"/>
            <w:gridSpan w:val="5"/>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e6e6e6"/>
            <w:tcMar>
              <w:top w:type="dxa" w:w="80"/>
              <w:left w:type="dxa" w:w="80"/>
              <w:bottom w:type="dxa" w:w="80"/>
              <w:right w:type="dxa" w:w="80"/>
            </w:tcMar>
            <w:vAlign w:val="top"/>
          </w:tcPr>
          <w:p/>
        </w:tc>
      </w:tr>
      <w:tr>
        <w:tblPrEx>
          <w:shd w:val="clear" w:color="auto" w:fill="cad1d7"/>
        </w:tblPrEx>
        <w:trPr>
          <w:trHeight w:val="204" w:hRule="atLeast"/>
        </w:trPr>
        <w:tc>
          <w:tcPr>
            <w:tcW w:type="dxa" w:w="9634"/>
            <w:gridSpan w:val="5"/>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e6e6e6"/>
            <w:tcMar>
              <w:top w:type="dxa" w:w="80"/>
              <w:left w:type="dxa" w:w="80"/>
              <w:bottom w:type="dxa" w:w="80"/>
              <w:right w:type="dxa" w:w="80"/>
            </w:tcMar>
            <w:vAlign w:val="top"/>
          </w:tcPr>
          <w:p>
            <w:pPr>
              <w:pStyle w:val="Body"/>
            </w:pPr>
            <w:r>
              <w:rPr>
                <w:rStyle w:val="None"/>
                <w:rFonts w:ascii="Arial" w:hAnsi="Arial"/>
                <w:b w:val="1"/>
                <w:bCs w:val="1"/>
                <w:sz w:val="18"/>
                <w:szCs w:val="18"/>
                <w:shd w:val="nil" w:color="auto" w:fill="auto"/>
                <w:rtl w:val="0"/>
                <w:lang w:val="en-US"/>
              </w:rPr>
              <w:t>Additional Benefits</w:t>
            </w:r>
          </w:p>
        </w:tc>
      </w:tr>
      <w:tr>
        <w:tblPrEx>
          <w:shd w:val="clear" w:color="auto" w:fill="cad1d7"/>
        </w:tblPrEx>
        <w:trPr>
          <w:trHeight w:val="404"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18"/>
                <w:szCs w:val="18"/>
                <w:shd w:val="nil" w:color="auto" w:fill="auto"/>
                <w:rtl w:val="0"/>
                <w:lang w:val="en-US"/>
              </w:rPr>
              <w:t>Benefit</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18"/>
                <w:szCs w:val="18"/>
                <w:shd w:val="nil" w:color="auto" w:fill="auto"/>
                <w:rtl w:val="0"/>
                <w:lang w:val="en-US"/>
              </w:rPr>
              <w:t>Supplemental AD&amp;D</w:t>
            </w: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18"/>
                <w:szCs w:val="18"/>
                <w:shd w:val="nil" w:color="auto" w:fill="auto"/>
                <w:rtl w:val="0"/>
                <w:lang w:val="en-US"/>
              </w:rPr>
              <w:t>Supplemental Dependent AD&amp;D</w:t>
            </w:r>
          </w:p>
        </w:tc>
        <w:tc>
          <w:tcPr>
            <w:tcW w:type="dxa" w:w="160"/>
            <w:tcBorders>
              <w:top w:val="single" w:color="000000" w:sz="4" w:space="0" w:shadow="0" w:frame="0"/>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83"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Air Bag Use</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 up to $10,000</w:t>
            </w: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5% up to $10,000</w:t>
            </w: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83"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Seat Belt Use</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 up to $25,000</w:t>
            </w: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 up to $25,000</w:t>
            </w: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83" w:hRule="atLeast"/>
        </w:trPr>
        <w:tc>
          <w:tcPr>
            <w:tcW w:type="dxa" w:w="286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Common Carrier</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 of Full Amount</w:t>
            </w:r>
          </w:p>
        </w:tc>
        <w:tc>
          <w:tcPr>
            <w:tcW w:type="dxa" w:w="21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100% of Full Amount</w:t>
            </w: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88" w:hRule="atLeast"/>
        </w:trPr>
        <w:tc>
          <w:tcPr>
            <w:tcW w:type="dxa" w:w="2864"/>
            <w:tcBorders>
              <w:top w:val="single" w:color="000000" w:sz="4" w:space="0" w:shadow="0" w:frame="0"/>
              <w:left w:val="single" w:color="000000" w:sz="12"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0"/>
                <w:bCs w:val="0"/>
                <w:sz w:val="18"/>
                <w:szCs w:val="18"/>
                <w:shd w:val="nil" w:color="auto" w:fill="auto"/>
                <w:rtl w:val="0"/>
                <w:lang w:val="en-US"/>
              </w:rPr>
              <w:t>Child Care Center</w:t>
            </w:r>
          </w:p>
        </w:tc>
        <w:tc>
          <w:tcPr>
            <w:tcW w:type="dxa" w:w="225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225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18"/>
                <w:szCs w:val="18"/>
                <w:shd w:val="nil" w:color="auto" w:fill="auto"/>
                <w:rtl w:val="0"/>
                <w:lang w:val="en-US"/>
              </w:rPr>
              <w:t>Not Applicable</w:t>
            </w:r>
          </w:p>
        </w:tc>
        <w:tc>
          <w:tcPr>
            <w:tcW w:type="dxa" w:w="2110"/>
            <w:tcBorders>
              <w:top w:val="single" w:color="000000" w:sz="4" w:space="0" w:shadow="0" w:frame="0"/>
              <w:left w:val="single" w:color="000000" w:sz="4" w:space="0" w:shadow="0" w:frame="0"/>
              <w:bottom w:val="nil"/>
              <w:right w:val="single" w:color="000000" w:sz="12" w:space="0" w:shadow="0" w:frame="0"/>
            </w:tcBorders>
            <w:shd w:val="clear" w:color="auto" w:fill="auto"/>
            <w:tcMar>
              <w:top w:type="dxa" w:w="80"/>
              <w:left w:type="dxa" w:w="80"/>
              <w:bottom w:type="dxa" w:w="80"/>
              <w:right w:type="dxa" w:w="80"/>
            </w:tcMar>
            <w:vAlign w:val="center"/>
          </w:tcPr>
          <w:p>
            <w:pPr>
              <w:pStyle w:val="Body"/>
            </w:pPr>
            <w:r>
              <w:rPr>
                <w:rStyle w:val="None"/>
                <w:sz w:val="2"/>
                <w:szCs w:val="2"/>
                <w:shd w:val="nil" w:color="auto" w:fill="auto"/>
                <w:rtl w:val="0"/>
                <w:lang w:val="en-US"/>
              </w:rPr>
              <w:t> </w:t>
            </w:r>
          </w:p>
        </w:tc>
        <w:tc>
          <w:tcPr>
            <w:tcW w:type="dxa" w:w="160"/>
            <w:tcBorders>
              <w:top w:val="nil"/>
              <w:left w:val="single" w:color="000000" w:sz="12"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ind w:left="288" w:hanging="288"/>
        <w:rPr>
          <w:rStyle w:val="None"/>
          <w:rFonts w:ascii="Arial" w:cs="Arial" w:hAnsi="Arial" w:eastAsia="Arial"/>
        </w:r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34"/>
      </w:tblGrid>
      <w:tr>
        <w:tblPrEx>
          <w:shd w:val="clear" w:color="auto" w:fill="cad1d7"/>
        </w:tblPrEx>
        <w:trPr>
          <w:trHeight w:val="219" w:hRule="atLeast"/>
        </w:trPr>
        <w:tc>
          <w:tcPr>
            <w:tcW w:type="dxa" w:w="9634"/>
            <w:tcBorders>
              <w:top w:val="single" w:color="000000" w:sz="12" w:space="0" w:shadow="0" w:frame="0"/>
              <w:left w:val="nil"/>
              <w:bottom w:val="nil"/>
              <w:right w:val="nil"/>
            </w:tcBorders>
            <w:shd w:val="clear" w:color="auto" w:fill="auto"/>
            <w:tcMar>
              <w:top w:type="dxa" w:w="80"/>
              <w:left w:type="dxa" w:w="80"/>
              <w:bottom w:type="dxa" w:w="80"/>
              <w:right w:type="dxa" w:w="80"/>
            </w:tcMar>
            <w:vAlign w:val="top"/>
          </w:tcPr>
          <w:p/>
        </w:tc>
      </w:tr>
    </w:tbl>
    <w:p>
      <w:pPr>
        <w:pStyle w:val="Body"/>
        <w:widowControl w:val="0"/>
        <w:ind w:left="288" w:hanging="288"/>
        <w:rPr>
          <w:rStyle w:val="None"/>
          <w:rFonts w:ascii="Arial" w:cs="Arial" w:hAnsi="Arial" w:eastAsia="Arial"/>
        </w:rPr>
      </w:pPr>
    </w:p>
    <w:p>
      <w:pPr>
        <w:pStyle w:val="Body"/>
        <w:sectPr>
          <w:headerReference w:type="default" r:id="rId9"/>
          <w:footerReference w:type="default" r:id="rId10"/>
          <w:pgSz w:w="12240" w:h="15840" w:orient="portrait"/>
          <w:pgMar w:top="1152" w:right="1152" w:bottom="1152" w:left="1152" w:header="720" w:footer="432"/>
          <w:bidi w:val="0"/>
        </w:sect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902"/>
        <w:gridCol w:w="7732"/>
      </w:tblGrid>
      <w:tr>
        <w:tblPrEx>
          <w:shd w:val="clear" w:color="auto" w:fill="cad1d7"/>
        </w:tblPrEx>
        <w:trPr>
          <w:trHeight w:val="233" w:hRule="atLeast"/>
        </w:trPr>
        <w:tc>
          <w:tcPr>
            <w:tcW w:type="dxa" w:w="9634"/>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e5e5e5"/>
            <w:tcMar>
              <w:top w:type="dxa" w:w="80"/>
              <w:left w:type="dxa" w:w="80"/>
              <w:bottom w:type="dxa" w:w="80"/>
              <w:right w:type="dxa" w:w="80"/>
            </w:tcMar>
            <w:vAlign w:val="center"/>
          </w:tcPr>
          <w:p>
            <w:pPr>
              <w:pStyle w:val="Body"/>
              <w:jc w:val="center"/>
            </w:pPr>
            <w:r>
              <w:rPr>
                <w:rStyle w:val="None"/>
                <w:rFonts w:ascii="Arial" w:hAnsi="Arial"/>
                <w:b w:val="1"/>
                <w:bCs w:val="1"/>
                <w:sz w:val="20"/>
                <w:szCs w:val="20"/>
                <w:shd w:val="nil" w:color="auto" w:fill="auto"/>
                <w:rtl w:val="0"/>
                <w:lang w:val="en-US"/>
              </w:rPr>
              <w:t>Limitations and Exclusions</w:t>
            </w:r>
          </w:p>
        </w:tc>
      </w:tr>
      <w:tr>
        <w:tblPrEx>
          <w:shd w:val="clear" w:color="auto" w:fill="cad1d7"/>
        </w:tblPrEx>
        <w:trPr>
          <w:trHeight w:val="760" w:hRule="atLeast"/>
        </w:trPr>
        <w:tc>
          <w:tcPr>
            <w:tcW w:type="dxa" w:w="1902"/>
            <w:tcBorders>
              <w:top w:val="single" w:color="000000" w:sz="4" w:space="0" w:shadow="0" w:frame="0"/>
              <w:left w:val="single" w:color="000000" w:sz="12"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20"/>
                <w:szCs w:val="20"/>
                <w:shd w:val="nil" w:color="auto" w:fill="auto"/>
                <w:rtl w:val="0"/>
                <w:lang w:val="en-US"/>
              </w:rPr>
              <w:t>Limitations</w:t>
            </w:r>
          </w:p>
        </w:tc>
        <w:tc>
          <w:tcPr>
            <w:tcW w:type="dxa" w:w="7732"/>
            <w:tcBorders>
              <w:top w:val="single" w:color="000000" w:sz="4" w:space="0" w:shadow="0" w:frame="0"/>
              <w:left w:val="single" w:color="000000" w:sz="4" w:space="0" w:shadow="0" w:frame="0"/>
              <w:bottom w:val="single" w:color="000000" w:sz="8" w:space="0" w:shadow="0" w:frame="0"/>
              <w:right w:val="single" w:color="000000" w:sz="12" w:space="0" w:shadow="0" w:frame="0"/>
            </w:tcBorders>
            <w:shd w:val="clear" w:color="auto" w:fill="auto"/>
            <w:tcMar>
              <w:top w:type="dxa" w:w="80"/>
              <w:left w:type="dxa" w:w="800"/>
              <w:bottom w:type="dxa" w:w="80"/>
              <w:right w:type="dxa" w:w="80"/>
            </w:tcMar>
            <w:vAlign w:val="top"/>
          </w:tcPr>
          <w:p>
            <w:pPr>
              <w:pStyle w:val="Body"/>
              <w:tabs>
                <w:tab w:val="left" w:pos="720"/>
              </w:tabs>
              <w:ind w:left="720" w:hanging="360"/>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The Accidental Death &amp; Dismemberment loss must occur within 365 days after the date of the accident and be a direct result of bodily injury sustained from that accident, independent of other causes.</w:t>
            </w:r>
          </w:p>
        </w:tc>
      </w:tr>
      <w:tr>
        <w:tblPrEx>
          <w:shd w:val="clear" w:color="auto" w:fill="cad1d7"/>
        </w:tblPrEx>
        <w:trPr>
          <w:trHeight w:val="1019" w:hRule="atLeast"/>
        </w:trPr>
        <w:tc>
          <w:tcPr>
            <w:tcW w:type="dxa" w:w="1902"/>
            <w:tcBorders>
              <w:top w:val="single" w:color="000000" w:sz="8" w:space="0" w:shadow="0" w:frame="0"/>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20"/>
                <w:szCs w:val="20"/>
                <w:shd w:val="nil" w:color="auto" w:fill="auto"/>
                <w:rtl w:val="0"/>
                <w:lang w:val="en-US"/>
              </w:rPr>
              <w:t>Exclusions</w:t>
            </w:r>
          </w:p>
        </w:tc>
        <w:tc>
          <w:tcPr>
            <w:tcW w:type="dxa" w:w="7732"/>
            <w:tcBorders>
              <w:top w:val="single" w:color="000000" w:sz="8" w:space="0" w:shadow="0" w:frame="0"/>
              <w:left w:val="single" w:color="000000" w:sz="8"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spacing w:before="20" w:after="20"/>
              <w:rPr>
                <w:rStyle w:val="None"/>
                <w:rFonts w:ascii="Arial" w:cs="Arial" w:hAnsi="Arial" w:eastAsia="Arial"/>
                <w:sz w:val="20"/>
                <w:szCs w:val="20"/>
                <w:shd w:val="nil" w:color="auto" w:fill="auto"/>
              </w:rPr>
            </w:pPr>
            <w:r>
              <w:rPr>
                <w:rStyle w:val="None"/>
                <w:rFonts w:ascii="Arial" w:hAnsi="Arial"/>
                <w:sz w:val="20"/>
                <w:szCs w:val="20"/>
                <w:shd w:val="nil" w:color="auto" w:fill="auto"/>
                <w:rtl w:val="0"/>
                <w:lang w:val="en-US"/>
              </w:rPr>
              <w:t>Accidental Death &amp; Dismemberment insurance does not include payment  for any loss which in any way results from or is caused by or contributed to by:</w:t>
            </w:r>
          </w:p>
          <w:p>
            <w:pPr>
              <w:pStyle w:val="Body"/>
              <w:widowControl w:val="0"/>
              <w:tabs>
                <w:tab w:val="left" w:pos="720"/>
              </w:tabs>
              <w:bidi w:val="0"/>
              <w:spacing w:before="20" w:after="20"/>
              <w:ind w:left="720" w:right="0" w:hanging="360"/>
              <w:jc w:val="left"/>
              <w:rPr>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physical or mental illness or infirmity, or the diagnosis or treatment of such illness or infirmity;</w:t>
            </w:r>
            <w:r>
              <w:rPr>
                <w:rStyle w:val="None"/>
                <w:rFonts w:ascii="Arial" w:cs="Arial" w:hAnsi="Arial" w:eastAsia="Arial"/>
                <w:sz w:val="20"/>
                <w:szCs w:val="20"/>
                <w:shd w:val="nil" w:color="auto" w:fill="auto"/>
              </w:rPr>
            </w:r>
          </w:p>
        </w:tc>
      </w:tr>
      <w:tr>
        <w:tblPrEx>
          <w:shd w:val="clear" w:color="auto" w:fill="cad1d7"/>
        </w:tblPrEx>
        <w:trPr>
          <w:trHeight w:val="531"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Style w:val="None"/>
                <w:rFonts w:ascii="Arial" w:cs="Arial" w:hAnsi="Arial" w:eastAsia="Arial"/>
                <w:sz w:val="20"/>
                <w:szCs w:val="20"/>
                <w:shd w:val="nil" w:color="auto" w:fill="auto"/>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infection, other than infection occurring in an external accidental wound;</w:t>
            </w:r>
          </w:p>
          <w:p>
            <w:pPr>
              <w:pStyle w:val="Body"/>
              <w:widowControl w:val="0"/>
              <w:tabs>
                <w:tab w:val="left" w:pos="720"/>
              </w:tabs>
              <w:bidi w:val="0"/>
              <w:spacing w:before="20" w:after="20"/>
              <w:ind w:left="720" w:right="0" w:hanging="360"/>
              <w:jc w:val="left"/>
              <w:rPr>
                <w:rtl w:val="0"/>
              </w:rPr>
            </w:pPr>
            <w:r>
              <w:rPr>
                <w:rStyle w:val="None"/>
                <w:rFonts w:ascii="Symbol" w:hAnsi="Symbol" w:hint="default"/>
                <w:sz w:val="2"/>
                <w:szCs w:val="2"/>
                <w:shd w:val="nil" w:color="auto" w:fill="auto"/>
                <w:rtl w:val="0"/>
                <w:lang w:val="en-US"/>
              </w:rPr>
              <w:t>·</w:t>
            </w:r>
            <w:r>
              <w:rPr>
                <w:rStyle w:val="None"/>
                <w:rFonts w:ascii="Calibri" w:cs="Calibri" w:hAnsi="Calibri" w:eastAsia="Calibri"/>
                <w:sz w:val="22"/>
                <w:szCs w:val="22"/>
                <w:shd w:val="nil" w:color="auto" w:fill="auto"/>
                <w:lang w:val="en-US"/>
              </w:rPr>
              <w:tab/>
            </w:r>
          </w:p>
        </w:tc>
      </w:tr>
      <w:tr>
        <w:tblPrEx>
          <w:shd w:val="clear" w:color="auto" w:fill="cad1d7"/>
        </w:tblPrEx>
        <w:trPr>
          <w:trHeight w:val="751"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Style w:val="None"/>
                <w:rFonts w:ascii="Arial" w:cs="Arial" w:hAnsi="Arial" w:eastAsia="Arial"/>
                <w:sz w:val="20"/>
                <w:szCs w:val="20"/>
                <w:shd w:val="nil" w:color="auto" w:fill="auto"/>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kern w:val="20"/>
                <w:sz w:val="20"/>
                <w:szCs w:val="20"/>
                <w:shd w:val="nil" w:color="auto" w:fill="auto"/>
                <w:rtl w:val="0"/>
                <w:lang w:val="en-US"/>
              </w:rPr>
              <w:t>suicide or attempted suicide; (In Missouri, such exclusion only applies while the person is sane);</w:t>
            </w:r>
          </w:p>
          <w:p>
            <w:pPr>
              <w:pStyle w:val="Body"/>
              <w:widowControl w:val="0"/>
              <w:tabs>
                <w:tab w:val="left" w:pos="720"/>
              </w:tabs>
              <w:bidi w:val="0"/>
              <w:spacing w:before="20" w:after="20"/>
              <w:ind w:left="720" w:right="0" w:hanging="360"/>
              <w:jc w:val="left"/>
              <w:rPr>
                <w:rtl w:val="0"/>
              </w:rPr>
            </w:pPr>
            <w:r>
              <w:rPr>
                <w:rStyle w:val="None"/>
                <w:rFonts w:ascii="Symbol" w:hAnsi="Symbol" w:hint="default"/>
                <w:sz w:val="2"/>
                <w:szCs w:val="2"/>
                <w:shd w:val="nil" w:color="auto" w:fill="auto"/>
                <w:rtl w:val="0"/>
                <w:lang w:val="en-US"/>
              </w:rPr>
              <w:t>·</w:t>
            </w:r>
            <w:r>
              <w:rPr>
                <w:rStyle w:val="None"/>
                <w:rFonts w:ascii="Calibri" w:cs="Calibri" w:hAnsi="Calibri" w:eastAsia="Calibri"/>
                <w:sz w:val="22"/>
                <w:szCs w:val="22"/>
                <w:shd w:val="nil" w:color="auto" w:fill="auto"/>
                <w:lang w:val="en-US"/>
              </w:rPr>
              <w:tab/>
            </w:r>
          </w:p>
        </w:tc>
      </w:tr>
      <w:tr>
        <w:tblPrEx>
          <w:shd w:val="clear" w:color="auto" w:fill="cad1d7"/>
        </w:tblPrEx>
        <w:trPr>
          <w:trHeight w:val="2605"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Style w:val="None"/>
                <w:rFonts w:ascii="Arial" w:cs="Arial" w:hAnsi="Arial" w:eastAsia="Arial"/>
                <w:sz w:val="20"/>
                <w:szCs w:val="20"/>
                <w:shd w:val="nil" w:color="auto" w:fill="auto"/>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intentionally self-inflicted injury;</w:t>
            </w:r>
          </w:p>
          <w:p>
            <w:pPr>
              <w:pStyle w:val="Body"/>
              <w:widowControl w:val="0"/>
              <w:tabs>
                <w:tab w:val="left" w:pos="720"/>
              </w:tabs>
              <w:bidi w:val="0"/>
              <w:spacing w:before="20" w:after="20"/>
              <w:ind w:left="720" w:right="0" w:hanging="360"/>
              <w:jc w:val="left"/>
              <w:rPr>
                <w:rStyle w:val="None"/>
                <w:rFonts w:ascii="Arial" w:cs="Arial" w:hAnsi="Arial" w:eastAsia="Arial"/>
                <w:sz w:val="20"/>
                <w:szCs w:val="20"/>
                <w:shd w:val="nil" w:color="auto" w:fill="auto"/>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service in the armed forces of any country or international authority. However, service in reserve forces does not constitute service in the armed forces, unless in connection with such reserve service an individual is on active military duty as determined by the applicable military authority other than weekend or summer training. For purposes of this provision reserve forces are defined as reserve forces of any branch of the military of the United States or of any other country or international authority, including but not limited to the National Guard of the United States or the national guard of any other country;</w:t>
            </w:r>
          </w:p>
          <w:p>
            <w:pPr>
              <w:pStyle w:val="Body"/>
              <w:widowControl w:val="0"/>
              <w:tabs>
                <w:tab w:val="left" w:pos="720"/>
              </w:tabs>
              <w:bidi w:val="0"/>
              <w:spacing w:before="20" w:after="20"/>
              <w:ind w:left="720" w:right="0" w:hanging="360"/>
              <w:jc w:val="left"/>
              <w:rPr>
                <w:rtl w:val="0"/>
              </w:rPr>
            </w:pPr>
            <w:r>
              <w:rPr>
                <w:rStyle w:val="None"/>
                <w:rFonts w:ascii="Symbol" w:hAnsi="Symbol" w:hint="default"/>
                <w:sz w:val="2"/>
                <w:szCs w:val="2"/>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 </w:t>
            </w:r>
          </w:p>
        </w:tc>
      </w:tr>
      <w:tr>
        <w:tblPrEx>
          <w:shd w:val="clear" w:color="auto" w:fill="cad1d7"/>
        </w:tblPrEx>
        <w:trPr>
          <w:trHeight w:val="2085"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Style w:val="None"/>
                <w:rFonts w:ascii="Arial" w:cs="Arial" w:hAnsi="Arial" w:eastAsia="Arial"/>
                <w:sz w:val="20"/>
                <w:szCs w:val="20"/>
                <w:shd w:val="nil" w:color="auto" w:fill="auto"/>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any incident related to: 1) travel in an aircraft as a pilot, crew member, flight student or while acting in any capacity other than as a passenger; 2) travel in an aircraft for the purpose of parachuting or otherwise exiting from such aircraft while it is in flight; 3) parachuting or otherwise exiting from an aircraft while such aircraft is in flight except for self preservation; 4) travel in an aircraft or device used for testing or experimental purposes; by or for any military authority; or for travel or designed for travel beyond the earth</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atmosphere;</w:t>
            </w:r>
          </w:p>
          <w:p>
            <w:pPr>
              <w:pStyle w:val="Body"/>
              <w:widowControl w:val="0"/>
              <w:tabs>
                <w:tab w:val="left" w:pos="720"/>
              </w:tabs>
              <w:bidi w:val="0"/>
              <w:spacing w:before="20" w:after="20"/>
              <w:ind w:left="720" w:right="0" w:hanging="360"/>
              <w:jc w:val="left"/>
              <w:rPr>
                <w:rtl w:val="0"/>
              </w:rPr>
            </w:pPr>
            <w:r>
              <w:rPr>
                <w:rStyle w:val="None"/>
                <w:rFonts w:ascii="Symbol" w:hAnsi="Symbol" w:hint="default"/>
                <w:sz w:val="2"/>
                <w:szCs w:val="2"/>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 </w:t>
            </w:r>
          </w:p>
        </w:tc>
      </w:tr>
      <w:tr>
        <w:tblPrEx>
          <w:shd w:val="clear" w:color="auto" w:fill="cad1d7"/>
        </w:tblPrEx>
        <w:trPr>
          <w:trHeight w:val="1518"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Style w:val="None"/>
                <w:rFonts w:ascii="Arial" w:cs="Arial" w:hAnsi="Arial" w:eastAsia="Arial"/>
                <w:sz w:val="20"/>
                <w:szCs w:val="20"/>
                <w:shd w:val="nil" w:color="auto" w:fill="auto"/>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committing or attempting to commit a felony;</w:t>
            </w:r>
          </w:p>
          <w:p>
            <w:pPr>
              <w:pStyle w:val="Body"/>
              <w:widowControl w:val="0"/>
              <w:tabs>
                <w:tab w:val="left" w:pos="720"/>
              </w:tabs>
              <w:bidi w:val="0"/>
              <w:spacing w:before="20" w:after="20"/>
              <w:ind w:left="720" w:right="0" w:hanging="360"/>
              <w:jc w:val="left"/>
              <w:rPr>
                <w:rtl w:val="0"/>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the voluntary intake or use by any means of: 1) any drug, medication or sedative, unless it is: taken or used as prescribed by a Physician, or  an </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"over the counter</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 drug, medication or sedative, taken as directed; 2) alcohol in combination with any drug, medication, or sedative; or 3) poison, gas, or fumes;</w:t>
            </w:r>
            <w:r>
              <w:rPr>
                <w:rStyle w:val="None"/>
                <w:rFonts w:ascii="Arial" w:cs="Arial" w:hAnsi="Arial" w:eastAsia="Arial"/>
                <w:sz w:val="20"/>
                <w:szCs w:val="20"/>
                <w:shd w:val="nil" w:color="auto" w:fill="auto"/>
              </w:rPr>
            </w:r>
          </w:p>
        </w:tc>
      </w:tr>
      <w:tr>
        <w:tblPrEx>
          <w:shd w:val="clear" w:color="auto" w:fill="cad1d7"/>
        </w:tblPrEx>
        <w:trPr>
          <w:trHeight w:val="751" w:hRule="atLeast"/>
        </w:trPr>
        <w:tc>
          <w:tcPr>
            <w:tcW w:type="dxa" w:w="1902"/>
            <w:tcBorders>
              <w:top w:val="nil"/>
              <w:left w:val="single" w:color="000000" w:sz="12"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nil"/>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rPr>
                <w:rStyle w:val="None"/>
                <w:rFonts w:ascii="Arial" w:cs="Arial" w:hAnsi="Arial" w:eastAsia="Arial"/>
                <w:sz w:val="20"/>
                <w:szCs w:val="20"/>
                <w:shd w:val="nil" w:color="auto" w:fill="auto"/>
              </w:rPr>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war, whether declared or undeclared; or act of war, insurrection, rebellion, riot;</w:t>
            </w:r>
          </w:p>
          <w:p>
            <w:pPr>
              <w:pStyle w:val="Body"/>
              <w:widowControl w:val="0"/>
              <w:tabs>
                <w:tab w:val="left" w:pos="720"/>
              </w:tabs>
              <w:bidi w:val="0"/>
              <w:spacing w:before="20" w:after="20"/>
              <w:ind w:left="720" w:right="0" w:hanging="360"/>
              <w:jc w:val="left"/>
              <w:rPr>
                <w:rtl w:val="0"/>
              </w:rPr>
            </w:pPr>
            <w:r>
              <w:rPr>
                <w:rStyle w:val="None"/>
                <w:rFonts w:ascii="Symbol" w:hAnsi="Symbol" w:hint="default"/>
                <w:sz w:val="2"/>
                <w:szCs w:val="2"/>
                <w:shd w:val="nil" w:color="auto" w:fill="auto"/>
                <w:rtl w:val="0"/>
                <w:lang w:val="en-US"/>
              </w:rPr>
              <w:t>·</w:t>
            </w:r>
            <w:r>
              <w:rPr>
                <w:rStyle w:val="None"/>
                <w:rFonts w:ascii="Calibri" w:cs="Calibri" w:hAnsi="Calibri" w:eastAsia="Calibri"/>
                <w:sz w:val="22"/>
                <w:szCs w:val="22"/>
                <w:shd w:val="nil" w:color="auto" w:fill="auto"/>
                <w:lang w:val="en-US"/>
              </w:rPr>
              <w:tab/>
            </w:r>
          </w:p>
        </w:tc>
      </w:tr>
      <w:tr>
        <w:tblPrEx>
          <w:shd w:val="clear" w:color="auto" w:fill="cad1d7"/>
        </w:tblPrEx>
        <w:trPr>
          <w:trHeight w:val="779" w:hRule="atLeast"/>
        </w:trPr>
        <w:tc>
          <w:tcPr>
            <w:tcW w:type="dxa" w:w="1902"/>
            <w:tcBorders>
              <w:top w:val="nil"/>
              <w:left w:val="single" w:color="000000" w:sz="1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732"/>
            <w:tcBorders>
              <w:top w:val="nil"/>
              <w:left w:val="single" w:color="000000" w:sz="8" w:space="0" w:shadow="0" w:frame="0"/>
              <w:bottom w:val="single" w:color="000000" w:sz="8" w:space="0" w:shadow="0" w:frame="0"/>
              <w:right w:val="single" w:color="000000" w:sz="12" w:space="0" w:shadow="0" w:frame="0"/>
            </w:tcBorders>
            <w:shd w:val="clear" w:color="auto" w:fill="auto"/>
            <w:tcMar>
              <w:top w:type="dxa" w:w="80"/>
              <w:left w:type="dxa" w:w="800"/>
              <w:bottom w:type="dxa" w:w="80"/>
              <w:right w:type="dxa" w:w="80"/>
            </w:tcMar>
            <w:vAlign w:val="top"/>
          </w:tcPr>
          <w:p>
            <w:pPr>
              <w:pStyle w:val="Body"/>
              <w:widowControl w:val="0"/>
              <w:tabs>
                <w:tab w:val="left" w:pos="720"/>
              </w:tabs>
              <w:spacing w:before="20" w:after="20"/>
              <w:ind w:left="720" w:hanging="360"/>
            </w:pPr>
            <w:r>
              <w:rPr>
                <w:rStyle w:val="None"/>
                <w:rFonts w:ascii="Symbol" w:hAnsi="Symbol" w:hint="default"/>
                <w:sz w:val="20"/>
                <w:szCs w:val="20"/>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driving a vehicle or operating another device while intoxicated as defined by the laws of the jurisdiction in which the vehicle or other device was being operated.</w:t>
            </w:r>
            <w:r>
              <w:rPr>
                <w:rStyle w:val="None"/>
                <w:rFonts w:ascii="Arial" w:cs="Arial" w:hAnsi="Arial" w:eastAsia="Arial"/>
                <w:sz w:val="20"/>
                <w:szCs w:val="20"/>
                <w:shd w:val="nil" w:color="auto" w:fill="auto"/>
              </w:rPr>
            </w:r>
          </w:p>
        </w:tc>
      </w:tr>
    </w:tbl>
    <w:p>
      <w:pPr>
        <w:pStyle w:val="Body"/>
        <w:widowControl w:val="0"/>
        <w:ind w:left="288" w:hanging="288"/>
        <w:rPr>
          <w:rStyle w:val="None"/>
          <w:rFonts w:ascii="Arial" w:cs="Arial" w:hAnsi="Arial" w:eastAsia="Arial"/>
        </w:rPr>
      </w:pPr>
    </w:p>
    <w:p>
      <w:pPr>
        <w:pStyle w:val="Body"/>
        <w:sectPr>
          <w:headerReference w:type="default" r:id="rId11"/>
          <w:footerReference w:type="default" r:id="rId12"/>
          <w:pgSz w:w="12240" w:h="15840" w:orient="portrait"/>
          <w:pgMar w:top="1152" w:right="1152" w:bottom="1152" w:left="1152" w:header="720" w:footer="432"/>
          <w:bidi w:val="0"/>
        </w:sectPr>
      </w:pPr>
    </w:p>
    <w:tbl>
      <w:tblPr>
        <w:tblW w:w="9634"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34"/>
      </w:tblGrid>
      <w:tr>
        <w:tblPrEx>
          <w:shd w:val="clear" w:color="auto" w:fill="cad1d7"/>
        </w:tblPrEx>
        <w:trPr>
          <w:trHeight w:val="233" w:hRule="atLeast"/>
        </w:trPr>
        <w:tc>
          <w:tcPr>
            <w:tcW w:type="dxa" w:w="9634"/>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e5e5e5"/>
            <w:tcMar>
              <w:top w:type="dxa" w:w="80"/>
              <w:left w:type="dxa" w:w="80"/>
              <w:bottom w:type="dxa" w:w="80"/>
              <w:right w:type="dxa" w:w="80"/>
            </w:tcMar>
            <w:vAlign w:val="top"/>
          </w:tcPr>
          <w:p>
            <w:pPr>
              <w:pStyle w:val="Body"/>
              <w:jc w:val="center"/>
            </w:pPr>
            <w:r>
              <w:rPr>
                <w:rStyle w:val="None"/>
                <w:rFonts w:ascii="Arial" w:hAnsi="Arial"/>
                <w:b w:val="1"/>
                <w:bCs w:val="1"/>
                <w:sz w:val="20"/>
                <w:szCs w:val="20"/>
                <w:shd w:val="nil" w:color="auto" w:fill="auto"/>
                <w:rtl w:val="0"/>
                <w:lang w:val="en-US"/>
              </w:rPr>
              <w:t>Highlights</w:t>
            </w: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Broker Commissions included in the rate:  Flat 15.00%</w:t>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Expected Participation</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Basic Life: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Basic AD&amp;D: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Term Life:  25% and at least 10 covered lives.</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Term AD&amp;D:  25%</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Dependent Life:  25%</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Dependent AD&amp;D:  25%</w:t>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Employee Contributions</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Basic Life:  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Basic AD&amp;D:  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Term Life: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Term AD&amp;D:  100%</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Dependent Life:  100%</w:t>
            </w:r>
          </w:p>
        </w:tc>
      </w:tr>
      <w:tr>
        <w:tblPrEx>
          <w:shd w:val="clear" w:color="auto" w:fill="cad1d7"/>
        </w:tblPrEx>
        <w:trPr>
          <w:trHeight w:val="228"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Dependent AD&amp;D:  100%</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Situs is FLORIDA</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Financial Arrangement:  Non-retrospectively Experience Rated</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Final rates will be based on actual enrollment and contribution levels.</w:t>
            </w:r>
          </w:p>
        </w:tc>
      </w:tr>
      <w:tr>
        <w:tblPrEx>
          <w:shd w:val="clear" w:color="auto" w:fill="cad1d7"/>
        </w:tblPrEx>
        <w:trPr>
          <w:trHeight w:val="44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Submit complete enrollment materials by the 15</w:t>
            </w:r>
            <w:r>
              <w:rPr>
                <w:rStyle w:val="None"/>
                <w:rFonts w:ascii="Arial" w:hAnsi="Arial"/>
                <w:sz w:val="20"/>
                <w:szCs w:val="20"/>
                <w:shd w:val="nil" w:color="auto" w:fill="auto"/>
                <w:vertAlign w:val="superscript"/>
                <w:rtl w:val="0"/>
                <w:lang w:val="en-US"/>
              </w:rPr>
              <w:t>th</w:t>
            </w:r>
            <w:r>
              <w:rPr>
                <w:rStyle w:val="None"/>
                <w:rFonts w:ascii="Arial" w:hAnsi="Arial"/>
                <w:sz w:val="20"/>
                <w:szCs w:val="20"/>
                <w:shd w:val="nil" w:color="auto" w:fill="auto"/>
                <w:rtl w:val="0"/>
                <w:lang w:val="en-US"/>
              </w:rPr>
              <w:t xml:space="preserve"> of the month preceding the effective date to ensure prompt Underwriting review.</w:t>
            </w:r>
          </w:p>
        </w:tc>
      </w:tr>
      <w:tr>
        <w:tblPrEx>
          <w:shd w:val="clear" w:color="auto" w:fill="cad1d7"/>
        </w:tblPrEx>
        <w:trPr>
          <w:trHeight w:val="22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Benefits terminate at retirement for:</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Basic Life</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Basic AD&amp;D</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Term Life</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Term AD&amp;D</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Dependent Life</w:t>
            </w:r>
          </w:p>
        </w:tc>
      </w:tr>
      <w:tr>
        <w:tblPrEx>
          <w:shd w:val="clear" w:color="auto" w:fill="cad1d7"/>
        </w:tblPrEx>
        <w:trPr>
          <w:trHeight w:val="233"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Supplemental Dependent AD&amp;D</w:t>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sz w:val="2"/>
                <w:szCs w:val="2"/>
                <w:shd w:val="nil" w:color="auto" w:fill="auto"/>
                <w:rtl w:val="0"/>
                <w:lang w:val="en-US"/>
              </w:rPr>
              <w:t> </w:t>
            </w:r>
          </w:p>
        </w:tc>
      </w:tr>
      <w:tr>
        <w:tblPrEx>
          <w:shd w:val="clear" w:color="auto" w:fill="cad1d7"/>
        </w:tblPrEx>
        <w:trPr>
          <w:trHeight w:val="223" w:hRule="atLeast"/>
        </w:trPr>
        <w:tc>
          <w:tcPr>
            <w:tcW w:type="dxa" w:w="9634"/>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AD&amp;D Benefits terminate when the corresponding Life Benefits terminate.</w:t>
            </w:r>
          </w:p>
        </w:tc>
      </w:tr>
      <w:tr>
        <w:tblPrEx>
          <w:shd w:val="clear" w:color="auto" w:fill="cad1d7"/>
        </w:tblPrEx>
        <w:trPr>
          <w:trHeight w:val="448" w:hRule="atLeast"/>
        </w:trPr>
        <w:tc>
          <w:tcPr>
            <w:tcW w:type="dxa" w:w="9634"/>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pPr>
            <w:r>
              <w:rPr>
                <w:rStyle w:val="None"/>
                <w:rFonts w:ascii="Arial" w:hAnsi="Arial"/>
                <w:b w:val="1"/>
                <w:bCs w:val="1"/>
                <w:sz w:val="20"/>
                <w:szCs w:val="20"/>
                <w:shd w:val="nil" w:color="auto" w:fill="auto"/>
                <w:rtl w:val="0"/>
                <w:lang w:val="en-US"/>
              </w:rPr>
              <w:t>Actively at Work</w:t>
            </w:r>
            <w:r>
              <w:rPr>
                <w:rStyle w:val="None"/>
                <w:rFonts w:ascii="Arial" w:cs="Arial" w:hAnsi="Arial" w:eastAsia="Arial"/>
                <w:b w:val="1"/>
                <w:bCs w:val="1"/>
                <w:sz w:val="20"/>
                <w:szCs w:val="20"/>
                <w:shd w:val="nil" w:color="auto" w:fill="auto"/>
              </w:rPr>
            </w:r>
          </w:p>
        </w:tc>
      </w:tr>
      <w:tr>
        <w:tblPrEx>
          <w:shd w:val="clear" w:color="auto" w:fill="cad1d7"/>
        </w:tblPrEx>
        <w:trPr>
          <w:trHeight w:val="9227" w:hRule="atLeast"/>
        </w:trPr>
        <w:tc>
          <w:tcPr>
            <w:tcW w:type="dxa" w:w="9634"/>
            <w:tcBorders>
              <w:top w:val="nil"/>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tabs>
                <w:tab w:val="left" w:pos="900"/>
                <w:tab w:val="left" w:pos="1500"/>
              </w:tabs>
              <w:rPr>
                <w:rStyle w:val="None"/>
                <w:rFonts w:ascii="Arial" w:cs="Arial" w:hAnsi="Arial" w:eastAsia="Arial"/>
                <w:b w:val="1"/>
                <w:bCs w:val="1"/>
                <w:i w:val="1"/>
                <w:iCs w:val="1"/>
                <w:sz w:val="20"/>
                <w:szCs w:val="20"/>
                <w:shd w:val="nil" w:color="auto" w:fill="auto"/>
              </w:rPr>
            </w:pPr>
            <w:r>
              <w:rPr>
                <w:rStyle w:val="None"/>
                <w:rFonts w:ascii="Arial" w:hAnsi="Arial"/>
                <w:b w:val="0"/>
                <w:bCs w:val="0"/>
                <w:i w:val="0"/>
                <w:iCs w:val="0"/>
                <w:sz w:val="20"/>
                <w:szCs w:val="20"/>
                <w:shd w:val="nil" w:color="auto" w:fill="auto"/>
                <w:rtl w:val="0"/>
                <w:lang w:val="en-US"/>
              </w:rPr>
              <w:t>On the Group Policy Effective Date, MetLife will cover those not Actively at Work in accordance with the following guidelines:</w:t>
            </w:r>
          </w:p>
          <w:p>
            <w:pPr>
              <w:pStyle w:val="Body"/>
              <w:tabs>
                <w:tab w:val="left" w:pos="900"/>
                <w:tab w:val="left" w:pos="1500"/>
              </w:tabs>
              <w:bidi w:val="0"/>
              <w:spacing w:before="120"/>
              <w:ind w:left="900" w:right="0" w:hanging="360"/>
              <w:jc w:val="left"/>
              <w:rPr>
                <w:rStyle w:val="None"/>
                <w:rFonts w:ascii="Arial" w:cs="Arial" w:hAnsi="Arial" w:eastAsia="Arial"/>
                <w:sz w:val="20"/>
                <w:szCs w:val="20"/>
                <w:shd w:val="nil" w:color="auto" w:fill="auto"/>
                <w:rtl w:val="0"/>
              </w:rPr>
            </w:pPr>
            <w:r>
              <w:rPr>
                <w:rStyle w:val="None"/>
                <w:rFonts w:ascii="Symbol" w:hAnsi="Symbol" w:hint="default"/>
                <w:sz w:val="22"/>
                <w:szCs w:val="22"/>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All Employees will be covered under the transition rules for the MetLife Group Policy, regardless of their Actively At Work status, provided:</w:t>
            </w:r>
          </w:p>
          <w:p>
            <w:pPr>
              <w:pStyle w:val="Body"/>
              <w:tabs>
                <w:tab w:val="left" w:pos="900"/>
                <w:tab w:val="left" w:pos="1500"/>
              </w:tabs>
              <w:bidi w:val="0"/>
              <w:spacing w:before="120"/>
              <w:ind w:left="1500" w:right="0" w:hanging="360"/>
              <w:jc w:val="left"/>
              <w:rPr>
                <w:rStyle w:val="None"/>
                <w:rFonts w:ascii="Arial" w:cs="Arial" w:hAnsi="Arial" w:eastAsia="Arial"/>
                <w:sz w:val="20"/>
                <w:szCs w:val="20"/>
                <w:shd w:val="nil" w:color="auto" w:fill="auto"/>
                <w:rtl w:val="0"/>
              </w:rPr>
            </w:pPr>
            <w:r>
              <w:rPr>
                <w:rStyle w:val="None"/>
                <w:rFonts w:ascii="Courier New" w:hAnsi="Courier New"/>
                <w:sz w:val="20"/>
                <w:szCs w:val="20"/>
                <w:shd w:val="nil" w:color="auto" w:fill="auto"/>
                <w:rtl w:val="0"/>
                <w:lang w:val="en-US"/>
              </w:rPr>
              <w:t>o</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Their coverage was in force under the prior plan on the day before the MetLife Group Policy effective date, </w:t>
            </w:r>
            <w:r>
              <w:rPr>
                <w:rStyle w:val="None"/>
                <w:rFonts w:ascii="Arial" w:hAnsi="Arial"/>
                <w:b w:val="1"/>
                <w:bCs w:val="1"/>
                <w:sz w:val="20"/>
                <w:szCs w:val="20"/>
                <w:shd w:val="nil" w:color="auto" w:fill="auto"/>
                <w:rtl w:val="0"/>
                <w:lang w:val="en-US"/>
              </w:rPr>
              <w:t>and</w:t>
            </w:r>
            <w:r>
              <w:rPr>
                <w:rStyle w:val="None"/>
                <w:rFonts w:ascii="Arial" w:hAnsi="Arial"/>
                <w:sz w:val="20"/>
                <w:szCs w:val="20"/>
                <w:shd w:val="nil" w:color="auto" w:fill="auto"/>
                <w:rtl w:val="0"/>
                <w:lang w:val="en-US"/>
              </w:rPr>
              <w:t xml:space="preserve"> </w:t>
            </w:r>
          </w:p>
          <w:p>
            <w:pPr>
              <w:pStyle w:val="Body"/>
              <w:tabs>
                <w:tab w:val="left" w:pos="900"/>
                <w:tab w:val="left" w:pos="1500"/>
              </w:tabs>
              <w:bidi w:val="0"/>
              <w:spacing w:before="120"/>
              <w:ind w:left="1500" w:right="0" w:hanging="360"/>
              <w:jc w:val="left"/>
              <w:rPr>
                <w:rStyle w:val="None"/>
                <w:rFonts w:ascii="Arial" w:cs="Arial" w:hAnsi="Arial" w:eastAsia="Arial"/>
                <w:sz w:val="20"/>
                <w:szCs w:val="20"/>
                <w:shd w:val="nil" w:color="auto" w:fill="auto"/>
                <w:rtl w:val="0"/>
              </w:rPr>
            </w:pPr>
            <w:r>
              <w:rPr>
                <w:rStyle w:val="None"/>
                <w:rFonts w:ascii="Courier New" w:hAnsi="Courier New"/>
                <w:sz w:val="20"/>
                <w:szCs w:val="20"/>
                <w:shd w:val="nil" w:color="auto" w:fill="auto"/>
                <w:rtl w:val="0"/>
                <w:lang w:val="en-US"/>
              </w:rPr>
              <w:t>o</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A Waiver of Premium disability claim was not previously approved by the prior carrier.  Individuals who have previously been approved for Waiver of Premium will retain life insurance protection under  the prior carrier</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 xml:space="preserve">s policy. </w:t>
            </w:r>
          </w:p>
          <w:p>
            <w:pPr>
              <w:pStyle w:val="Body"/>
              <w:tabs>
                <w:tab w:val="left" w:pos="900"/>
                <w:tab w:val="left" w:pos="2220"/>
              </w:tabs>
              <w:bidi w:val="0"/>
              <w:spacing w:before="120"/>
              <w:ind w:left="900" w:right="0" w:hanging="360"/>
              <w:jc w:val="left"/>
              <w:rPr>
                <w:rStyle w:val="None"/>
                <w:rFonts w:ascii="Arial" w:cs="Arial" w:hAnsi="Arial" w:eastAsia="Arial"/>
                <w:sz w:val="20"/>
                <w:szCs w:val="20"/>
                <w:shd w:val="nil" w:color="auto" w:fill="auto"/>
                <w:rtl w:val="0"/>
              </w:rPr>
            </w:pPr>
            <w:r>
              <w:rPr>
                <w:rStyle w:val="None"/>
                <w:rFonts w:ascii="Symbol" w:hAnsi="Symbol" w:hint="default"/>
                <w:sz w:val="22"/>
                <w:szCs w:val="22"/>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The Group Life insurance provided under the transition rules for the MetLife Group Policy is equal to the </w:t>
            </w:r>
            <w:r>
              <w:rPr>
                <w:rStyle w:val="None"/>
                <w:rFonts w:ascii="Arial" w:hAnsi="Arial"/>
                <w:sz w:val="20"/>
                <w:szCs w:val="20"/>
                <w:u w:val="single"/>
                <w:shd w:val="nil" w:color="auto" w:fill="auto"/>
                <w:rtl w:val="0"/>
                <w:lang w:val="en-US"/>
              </w:rPr>
              <w:t>lesser</w:t>
            </w:r>
            <w:r>
              <w:rPr>
                <w:rStyle w:val="None"/>
                <w:rFonts w:ascii="Arial" w:hAnsi="Arial"/>
                <w:sz w:val="20"/>
                <w:szCs w:val="20"/>
                <w:shd w:val="nil" w:color="auto" w:fill="auto"/>
                <w:rtl w:val="0"/>
                <w:lang w:val="en-US"/>
              </w:rPr>
              <w:t xml:space="preserve"> of:</w:t>
            </w:r>
          </w:p>
          <w:p>
            <w:pPr>
              <w:pStyle w:val="Body"/>
              <w:tabs>
                <w:tab w:val="left" w:pos="900"/>
                <w:tab w:val="left" w:pos="1500"/>
              </w:tabs>
              <w:bidi w:val="0"/>
              <w:spacing w:before="120"/>
              <w:ind w:left="1500" w:right="0" w:hanging="360"/>
              <w:jc w:val="left"/>
              <w:rPr>
                <w:rStyle w:val="None"/>
                <w:rFonts w:ascii="Arial" w:cs="Arial" w:hAnsi="Arial" w:eastAsia="Arial"/>
                <w:b w:val="1"/>
                <w:bCs w:val="1"/>
                <w:sz w:val="20"/>
                <w:szCs w:val="20"/>
                <w:shd w:val="nil" w:color="auto" w:fill="auto"/>
                <w:rtl w:val="0"/>
              </w:rPr>
            </w:pPr>
            <w:r>
              <w:rPr>
                <w:rStyle w:val="None"/>
                <w:rFonts w:ascii="Courier New" w:hAnsi="Courier New"/>
                <w:b w:val="0"/>
                <w:bCs w:val="0"/>
                <w:sz w:val="20"/>
                <w:szCs w:val="20"/>
                <w:shd w:val="nil" w:color="auto" w:fill="auto"/>
                <w:rtl w:val="0"/>
                <w:lang w:val="en-US"/>
              </w:rPr>
              <w:t>o</w:t>
            </w:r>
            <w:r>
              <w:rPr>
                <w:rStyle w:val="None"/>
                <w:rFonts w:ascii="Calibri" w:cs="Calibri" w:hAnsi="Calibri" w:eastAsia="Calibri"/>
                <w:b w:val="0"/>
                <w:bCs w:val="0"/>
                <w:sz w:val="22"/>
                <w:szCs w:val="22"/>
                <w:shd w:val="nil" w:color="auto" w:fill="auto"/>
                <w:lang w:val="en-US"/>
              </w:rPr>
              <w:tab/>
            </w:r>
            <w:r>
              <w:rPr>
                <w:rStyle w:val="None"/>
                <w:rFonts w:ascii="Arial" w:hAnsi="Arial"/>
                <w:b w:val="0"/>
                <w:bCs w:val="0"/>
                <w:sz w:val="20"/>
                <w:szCs w:val="20"/>
                <w:shd w:val="nil" w:color="auto" w:fill="auto"/>
                <w:rtl w:val="0"/>
                <w:lang w:val="en-US"/>
              </w:rPr>
              <w:t xml:space="preserve">The coverage amount under the prior plan, </w:t>
            </w:r>
            <w:r>
              <w:rPr>
                <w:rStyle w:val="None"/>
                <w:rFonts w:ascii="Arial" w:hAnsi="Arial"/>
                <w:b w:val="1"/>
                <w:bCs w:val="1"/>
                <w:sz w:val="20"/>
                <w:szCs w:val="20"/>
                <w:shd w:val="nil" w:color="auto" w:fill="auto"/>
                <w:rtl w:val="0"/>
                <w:lang w:val="en-US"/>
              </w:rPr>
              <w:t>and</w:t>
            </w:r>
          </w:p>
          <w:p>
            <w:pPr>
              <w:pStyle w:val="Body"/>
              <w:tabs>
                <w:tab w:val="left" w:pos="900"/>
                <w:tab w:val="left" w:pos="1500"/>
              </w:tabs>
              <w:bidi w:val="0"/>
              <w:spacing w:before="120"/>
              <w:ind w:left="1500" w:right="0" w:hanging="360"/>
              <w:jc w:val="left"/>
              <w:rPr>
                <w:rStyle w:val="None"/>
                <w:rFonts w:ascii="Arial" w:cs="Arial" w:hAnsi="Arial" w:eastAsia="Arial"/>
                <w:sz w:val="20"/>
                <w:szCs w:val="20"/>
                <w:shd w:val="nil" w:color="auto" w:fill="auto"/>
                <w:rtl w:val="0"/>
              </w:rPr>
            </w:pPr>
            <w:r>
              <w:rPr>
                <w:rStyle w:val="None"/>
                <w:rFonts w:ascii="Courier New" w:hAnsi="Courier New"/>
                <w:sz w:val="20"/>
                <w:szCs w:val="20"/>
                <w:shd w:val="nil" w:color="auto" w:fill="auto"/>
                <w:rtl w:val="0"/>
                <w:lang w:val="en-US"/>
              </w:rPr>
              <w:t>o</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The coverage amount under the MetLife plan for the applicable employee class and coverage type</w:t>
            </w:r>
          </w:p>
          <w:p>
            <w:pPr>
              <w:pStyle w:val="Body"/>
              <w:tabs>
                <w:tab w:val="left" w:pos="900"/>
                <w:tab w:val="left" w:pos="1500"/>
              </w:tabs>
              <w:bidi w:val="0"/>
              <w:spacing w:before="120"/>
              <w:ind w:left="900" w:right="0" w:hanging="360"/>
              <w:jc w:val="left"/>
              <w:rPr>
                <w:rStyle w:val="None"/>
                <w:rFonts w:ascii="Arial" w:cs="Arial" w:hAnsi="Arial" w:eastAsia="Arial"/>
                <w:sz w:val="20"/>
                <w:szCs w:val="20"/>
                <w:shd w:val="nil" w:color="auto" w:fill="auto"/>
                <w:rtl w:val="0"/>
              </w:rPr>
            </w:pPr>
            <w:r>
              <w:rPr>
                <w:rStyle w:val="None"/>
                <w:rFonts w:ascii="Symbol" w:hAnsi="Symbol" w:hint="default"/>
                <w:sz w:val="22"/>
                <w:szCs w:val="22"/>
                <w:shd w:val="nil" w:color="auto" w:fill="auto"/>
                <w:rtl w:val="0"/>
                <w:lang w:val="en-US"/>
              </w:rPr>
              <w:t>·</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For each participant </w:t>
            </w:r>
            <w:r>
              <w:rPr>
                <w:rStyle w:val="None"/>
                <w:rFonts w:ascii="Arial" w:hAnsi="Arial"/>
                <w:sz w:val="20"/>
                <w:szCs w:val="20"/>
                <w:u w:val="single"/>
                <w:shd w:val="nil" w:color="auto" w:fill="auto"/>
                <w:rtl w:val="0"/>
                <w:lang w:val="en-US"/>
              </w:rPr>
              <w:t>not</w:t>
            </w:r>
            <w:r>
              <w:rPr>
                <w:rStyle w:val="None"/>
                <w:rFonts w:ascii="Arial" w:hAnsi="Arial"/>
                <w:sz w:val="20"/>
                <w:szCs w:val="20"/>
                <w:shd w:val="nil" w:color="auto" w:fill="auto"/>
                <w:rtl w:val="0"/>
                <w:lang w:val="en-US"/>
              </w:rPr>
              <w:t xml:space="preserve"> Actively At Work on the MetLife Group Policy effective date, transition coverage would continue under these rules until the </w:t>
            </w:r>
            <w:r>
              <w:rPr>
                <w:rStyle w:val="None"/>
                <w:rFonts w:ascii="Arial" w:hAnsi="Arial"/>
                <w:sz w:val="20"/>
                <w:szCs w:val="20"/>
                <w:u w:val="single"/>
                <w:shd w:val="nil" w:color="auto" w:fill="auto"/>
                <w:rtl w:val="0"/>
                <w:lang w:val="en-US"/>
              </w:rPr>
              <w:t>earliest</w:t>
            </w:r>
            <w:r>
              <w:rPr>
                <w:rStyle w:val="None"/>
                <w:rFonts w:ascii="Arial" w:hAnsi="Arial"/>
                <w:sz w:val="20"/>
                <w:szCs w:val="20"/>
                <w:shd w:val="nil" w:color="auto" w:fill="auto"/>
                <w:rtl w:val="0"/>
                <w:lang w:val="en-US"/>
              </w:rPr>
              <w:t xml:space="preserve"> of the following to occur:</w:t>
            </w:r>
          </w:p>
          <w:p>
            <w:pPr>
              <w:pStyle w:val="Body"/>
              <w:tabs>
                <w:tab w:val="left" w:pos="900"/>
                <w:tab w:val="left" w:pos="1500"/>
              </w:tabs>
              <w:bidi w:val="0"/>
              <w:spacing w:before="120"/>
              <w:ind w:left="1500" w:right="0" w:hanging="360"/>
              <w:jc w:val="left"/>
              <w:rPr>
                <w:rStyle w:val="None"/>
                <w:rFonts w:ascii="Arial" w:cs="Arial" w:hAnsi="Arial" w:eastAsia="Arial"/>
                <w:sz w:val="20"/>
                <w:szCs w:val="20"/>
                <w:shd w:val="nil" w:color="auto" w:fill="auto"/>
                <w:rtl w:val="0"/>
              </w:rPr>
            </w:pPr>
            <w:r>
              <w:rPr>
                <w:rStyle w:val="None"/>
                <w:rFonts w:ascii="Courier New" w:hAnsi="Courier New"/>
                <w:sz w:val="20"/>
                <w:szCs w:val="20"/>
                <w:shd w:val="nil" w:color="auto" w:fill="auto"/>
                <w:rtl w:val="0"/>
                <w:lang w:val="en-US"/>
              </w:rPr>
              <w:t>o</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 xml:space="preserve">The date the employee returns to work as an active Full-Time Employee, at which time active employee coverage will supersede the transition coverage  </w:t>
            </w:r>
          </w:p>
          <w:p>
            <w:pPr>
              <w:pStyle w:val="Body"/>
              <w:tabs>
                <w:tab w:val="left" w:pos="900"/>
                <w:tab w:val="left" w:pos="1500"/>
              </w:tabs>
              <w:bidi w:val="0"/>
              <w:spacing w:before="120"/>
              <w:ind w:left="1500" w:right="0" w:hanging="360"/>
              <w:jc w:val="left"/>
              <w:rPr>
                <w:rStyle w:val="None"/>
                <w:rFonts w:ascii="Arial" w:cs="Arial" w:hAnsi="Arial" w:eastAsia="Arial"/>
                <w:sz w:val="20"/>
                <w:szCs w:val="20"/>
                <w:shd w:val="nil" w:color="auto" w:fill="auto"/>
                <w:rtl w:val="0"/>
              </w:rPr>
            </w:pPr>
            <w:r>
              <w:rPr>
                <w:rStyle w:val="None"/>
                <w:rFonts w:ascii="Courier New" w:hAnsi="Courier New"/>
                <w:sz w:val="20"/>
                <w:szCs w:val="20"/>
                <w:shd w:val="nil" w:color="auto" w:fill="auto"/>
                <w:rtl w:val="0"/>
                <w:lang w:val="en-US"/>
              </w:rPr>
              <w:t>o</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The last day of the 12 month period following the MetLife coverage effective date</w:t>
            </w:r>
          </w:p>
          <w:p>
            <w:pPr>
              <w:pStyle w:val="Body"/>
              <w:tabs>
                <w:tab w:val="left" w:pos="900"/>
                <w:tab w:val="left" w:pos="1500"/>
              </w:tabs>
              <w:bidi w:val="0"/>
              <w:spacing w:before="120"/>
              <w:ind w:left="1500" w:right="0" w:hanging="360"/>
              <w:jc w:val="left"/>
              <w:rPr>
                <w:rStyle w:val="None"/>
                <w:rFonts w:ascii="Arial" w:cs="Arial" w:hAnsi="Arial" w:eastAsia="Arial"/>
                <w:sz w:val="20"/>
                <w:szCs w:val="20"/>
                <w:shd w:val="nil" w:color="auto" w:fill="auto"/>
                <w:rtl w:val="0"/>
              </w:rPr>
            </w:pPr>
            <w:r>
              <w:rPr>
                <w:rStyle w:val="None"/>
                <w:rFonts w:ascii="Courier New" w:hAnsi="Courier New"/>
                <w:sz w:val="20"/>
                <w:szCs w:val="20"/>
                <w:shd w:val="nil" w:color="auto" w:fill="auto"/>
                <w:rtl w:val="0"/>
                <w:lang w:val="en-US"/>
              </w:rPr>
              <w:t>o</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The last day the employee would have been covered under the prior policy had it not terminated (in other words, the date an individual</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coverage under the prior policy would have ceased for some reason unrelated to the policy ending)</w:t>
            </w:r>
          </w:p>
          <w:p>
            <w:pPr>
              <w:pStyle w:val="Body"/>
              <w:tabs>
                <w:tab w:val="left" w:pos="900"/>
                <w:tab w:val="left" w:pos="1500"/>
              </w:tabs>
              <w:bidi w:val="0"/>
              <w:spacing w:before="120"/>
              <w:ind w:left="1500" w:right="0" w:hanging="360"/>
              <w:jc w:val="left"/>
              <w:rPr>
                <w:rStyle w:val="None"/>
                <w:rFonts w:ascii="Arial" w:cs="Arial" w:hAnsi="Arial" w:eastAsia="Arial"/>
                <w:sz w:val="20"/>
                <w:szCs w:val="20"/>
                <w:shd w:val="nil" w:color="auto" w:fill="auto"/>
                <w:rtl w:val="0"/>
              </w:rPr>
            </w:pPr>
            <w:r>
              <w:rPr>
                <w:rStyle w:val="None"/>
                <w:rFonts w:ascii="Courier New" w:hAnsi="Courier New"/>
                <w:sz w:val="20"/>
                <w:szCs w:val="20"/>
                <w:shd w:val="nil" w:color="auto" w:fill="auto"/>
                <w:rtl w:val="0"/>
                <w:lang w:val="en-US"/>
              </w:rPr>
              <w:t>o</w:t>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The date coverage would end pursuant to the termination provisions of the MetLife certificate</w:t>
            </w:r>
          </w:p>
          <w:p>
            <w:pPr>
              <w:pStyle w:val="Body"/>
              <w:tabs>
                <w:tab w:val="left" w:pos="900"/>
                <w:tab w:val="left" w:pos="1500"/>
              </w:tabs>
              <w:bidi w:val="0"/>
              <w:spacing w:before="120"/>
              <w:ind w:left="1500" w:right="0" w:hanging="360"/>
              <w:jc w:val="left"/>
              <w:rPr>
                <w:rStyle w:val="None"/>
                <w:rFonts w:ascii="Arial" w:cs="Arial" w:hAnsi="Arial" w:eastAsia="Arial"/>
                <w:b w:val="1"/>
                <w:bCs w:val="1"/>
                <w:outline w:val="0"/>
                <w:color w:val="3366ff"/>
                <w:sz w:val="20"/>
                <w:szCs w:val="20"/>
                <w:u w:color="3366ff"/>
                <w:shd w:val="nil" w:color="auto" w:fill="auto"/>
                <w:rtl w:val="0"/>
                <w14:textFill>
                  <w14:solidFill>
                    <w14:srgbClr w14:val="3366FF"/>
                  </w14:solidFill>
                </w14:textFill>
              </w:rPr>
            </w:pPr>
            <w:r>
              <w:rPr>
                <w:rStyle w:val="None"/>
                <w:rFonts w:ascii="Courier New" w:hAnsi="Courier New"/>
                <w:b w:val="0"/>
                <w:bCs w:val="0"/>
                <w:outline w:val="0"/>
                <w:color w:val="000000"/>
                <w:sz w:val="20"/>
                <w:szCs w:val="20"/>
                <w:u w:color="000000"/>
                <w:shd w:val="nil" w:color="auto" w:fill="auto"/>
                <w:rtl w:val="0"/>
                <w:lang w:val="en-US"/>
                <w14:textFill>
                  <w14:solidFill>
                    <w14:srgbClr w14:val="000000"/>
                  </w14:solidFill>
                </w14:textFill>
              </w:rPr>
              <w:t>o</w:t>
            </w:r>
            <w:r>
              <w:rPr>
                <w:rStyle w:val="None"/>
                <w:rFonts w:ascii="Calibri" w:cs="Calibri" w:hAnsi="Calibri" w:eastAsia="Calibri"/>
                <w:b w:val="0"/>
                <w:bCs w:val="0"/>
                <w:outline w:val="0"/>
                <w:color w:val="000000"/>
                <w:sz w:val="22"/>
                <w:szCs w:val="22"/>
                <w:u w:color="000000"/>
                <w:shd w:val="nil" w:color="auto" w:fill="auto"/>
                <w:lang w:val="en-US"/>
                <w14:textFill>
                  <w14:solidFill>
                    <w14:srgbClr w14:val="000000"/>
                  </w14:solidFill>
                </w14:textFill>
              </w:rPr>
              <w:tab/>
            </w:r>
            <w:r>
              <w:rPr>
                <w:rStyle w:val="None"/>
                <w:rFonts w:ascii="Arial" w:hAnsi="Arial"/>
                <w:b w:val="0"/>
                <w:bCs w:val="0"/>
                <w:outline w:val="0"/>
                <w:color w:val="000000"/>
                <w:sz w:val="20"/>
                <w:szCs w:val="20"/>
                <w:u w:color="000000"/>
                <w:shd w:val="nil" w:color="auto" w:fill="auto"/>
                <w:rtl w:val="0"/>
                <w:lang w:val="en-US"/>
                <w14:textFill>
                  <w14:solidFill>
                    <w14:srgbClr w14:val="000000"/>
                  </w14:solidFill>
                </w14:textFill>
              </w:rPr>
              <w:t>The date extension protection is provided under the Waiver of Premium provision of the prior carrier</w:t>
            </w:r>
            <w:r>
              <w:rPr>
                <w:rStyle w:val="None"/>
                <w:rFonts w:ascii="Arial" w:hAnsi="Arial" w:hint="default"/>
                <w:b w:val="0"/>
                <w:bCs w:val="0"/>
                <w:outline w:val="0"/>
                <w:color w:val="000000"/>
                <w:sz w:val="20"/>
                <w:szCs w:val="20"/>
                <w:u w:color="000000"/>
                <w:shd w:val="nil" w:color="auto" w:fill="auto"/>
                <w:rtl w:val="0"/>
                <w:lang w:val="en-US"/>
                <w14:textFill>
                  <w14:solidFill>
                    <w14:srgbClr w14:val="000000"/>
                  </w14:solidFill>
                </w14:textFill>
              </w:rPr>
              <w:t>’</w:t>
            </w:r>
            <w:r>
              <w:rPr>
                <w:rStyle w:val="None"/>
                <w:rFonts w:ascii="Arial" w:hAnsi="Arial"/>
                <w:b w:val="0"/>
                <w:bCs w:val="0"/>
                <w:outline w:val="0"/>
                <w:color w:val="000000"/>
                <w:sz w:val="20"/>
                <w:szCs w:val="20"/>
                <w:u w:color="000000"/>
                <w:shd w:val="nil" w:color="auto" w:fill="auto"/>
                <w:rtl w:val="0"/>
                <w:lang w:val="en-US"/>
                <w14:textFill>
                  <w14:solidFill>
                    <w14:srgbClr w14:val="000000"/>
                  </w14:solidFill>
                </w14:textFill>
              </w:rPr>
              <w:t>s policy (i.e. approval of a premium waiver claim on account of a  disability that occurred while the employee</w:t>
            </w:r>
            <w:r>
              <w:rPr>
                <w:rStyle w:val="None"/>
                <w:rFonts w:ascii="Arial" w:hAnsi="Arial" w:hint="default"/>
                <w:b w:val="0"/>
                <w:bCs w:val="0"/>
                <w:outline w:val="0"/>
                <w:color w:val="000000"/>
                <w:sz w:val="20"/>
                <w:szCs w:val="20"/>
                <w:u w:color="000000"/>
                <w:shd w:val="nil" w:color="auto" w:fill="auto"/>
                <w:rtl w:val="0"/>
                <w:lang w:val="en-US"/>
                <w14:textFill>
                  <w14:solidFill>
                    <w14:srgbClr w14:val="000000"/>
                  </w14:solidFill>
                </w14:textFill>
              </w:rPr>
              <w:t>’</w:t>
            </w:r>
            <w:r>
              <w:rPr>
                <w:rStyle w:val="None"/>
                <w:rFonts w:ascii="Arial" w:hAnsi="Arial"/>
                <w:b w:val="0"/>
                <w:bCs w:val="0"/>
                <w:outline w:val="0"/>
                <w:color w:val="000000"/>
                <w:sz w:val="20"/>
                <w:szCs w:val="20"/>
                <w:u w:color="000000"/>
                <w:shd w:val="nil" w:color="auto" w:fill="auto"/>
                <w:rtl w:val="0"/>
                <w:lang w:val="en-US"/>
                <w14:textFill>
                  <w14:solidFill>
                    <w14:srgbClr w14:val="000000"/>
                  </w14:solidFill>
                </w14:textFill>
              </w:rPr>
              <w:t>s coverage under the prior policy was in force)</w:t>
            </w:r>
          </w:p>
          <w:p>
            <w:pPr>
              <w:pStyle w:val="Body"/>
              <w:rPr>
                <w:rStyle w:val="None"/>
                <w:rFonts w:ascii="Arial" w:cs="Arial" w:hAnsi="Arial" w:eastAsia="Arial"/>
                <w:sz w:val="20"/>
                <w:szCs w:val="20"/>
                <w:shd w:val="nil" w:color="auto" w:fill="auto"/>
                <w:lang w:val="en-US"/>
              </w:rPr>
            </w:pPr>
          </w:p>
          <w:p>
            <w:pPr>
              <w:pStyle w:val="Body"/>
              <w:bidi w:val="0"/>
              <w:ind w:left="0" w:right="0" w:firstLine="0"/>
              <w:jc w:val="left"/>
              <w:rPr>
                <w:rtl w:val="0"/>
              </w:rPr>
            </w:pPr>
            <w:r>
              <w:rPr>
                <w:rStyle w:val="None"/>
                <w:rFonts w:ascii="Arial" w:hAnsi="Arial"/>
                <w:sz w:val="20"/>
                <w:szCs w:val="20"/>
                <w:shd w:val="nil" w:color="auto" w:fill="auto"/>
                <w:rtl w:val="0"/>
                <w:lang w:val="en-US"/>
              </w:rPr>
              <w:t>If not already provided, please provide a listing of Non-Actively at Work employees that includes age, gender, amount of insurance, date of, and reason for disability of all such disabled individuals, for risk evaluation.</w:t>
            </w:r>
            <w:r>
              <w:rPr>
                <w:rStyle w:val="None"/>
                <w:rFonts w:ascii="Arial" w:cs="Arial" w:hAnsi="Arial" w:eastAsia="Arial"/>
                <w:sz w:val="20"/>
                <w:szCs w:val="20"/>
                <w:shd w:val="nil" w:color="auto" w:fill="auto"/>
              </w:rPr>
            </w:r>
          </w:p>
        </w:tc>
      </w:tr>
      <w:tr>
        <w:tblPrEx>
          <w:shd w:val="clear" w:color="auto" w:fill="cad1d7"/>
        </w:tblPrEx>
        <w:trPr>
          <w:trHeight w:val="80" w:hRule="atLeast"/>
        </w:trPr>
        <w:tc>
          <w:tcPr>
            <w:tcW w:type="dxa" w:w="9634"/>
            <w:tcBorders>
              <w:top w:val="nil"/>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bl>
    <w:p>
      <w:pPr>
        <w:pStyle w:val="Body"/>
        <w:widowControl w:val="0"/>
        <w:ind w:left="288" w:hanging="288"/>
        <w:rPr>
          <w:rStyle w:val="None"/>
          <w:rFonts w:ascii="Arial" w:cs="Arial" w:hAnsi="Arial" w:eastAsia="Arial"/>
        </w:rPr>
      </w:pPr>
    </w:p>
    <w:p>
      <w:pPr>
        <w:pStyle w:val="Body"/>
        <w:sectPr>
          <w:headerReference w:type="default" r:id="rId13"/>
          <w:footerReference w:type="default" r:id="rId14"/>
          <w:pgSz w:w="12240" w:h="15840" w:orient="portrait"/>
          <w:pgMar w:top="1152" w:right="1152" w:bottom="1152" w:left="1152" w:header="720" w:footer="432"/>
          <w:bidi w:val="0"/>
        </w:sectPr>
      </w:pPr>
    </w:p>
    <w:p>
      <w:pPr>
        <w:pStyle w:val="Body"/>
        <w:rPr>
          <w:rFonts w:ascii="Arial" w:cs="Arial" w:hAnsi="Arial" w:eastAsia="Arial"/>
          <w:sz w:val="20"/>
          <w:szCs w:val="20"/>
        </w:rPr>
      </w:pPr>
      <w:r>
        <w:rPr>
          <w:rFonts w:ascii="Arial" w:cs="Arial" w:hAnsi="Arial" w:eastAsia="Arial"/>
          <w:sz w:val="20"/>
          <w:szCs w:val="20"/>
        </w:rPr>
      </w:r>
    </w:p>
    <w:sectPr>
      <w:headerReference w:type="default" r:id="rId15"/>
      <w:footerReference w:type="default" r:id="rId16"/>
      <w:pgSz w:w="12240" w:h="15840" w:orient="portrait"/>
      <w:pgMar w:top="1152" w:right="1152" w:bottom="1152" w:left="1152" w:header="720" w:footer="43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tos">
    <w:charset w:val="00"/>
    <w:family w:val="roman"/>
    <w:pitch w:val="default"/>
  </w:font>
  <w:font w:name="Wingding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pt-PT"/>
      </w:rPr>
      <w:t>10:01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11/19/2025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pt-PT"/>
      </w:rPr>
      <w:t>10:01 AM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Style w:val="None"/>
        <w:rFonts w:ascii="Arial" w:cs="Arial" w:hAnsi="Arial" w:eastAsia="Arial"/>
        <w:sz w:val="20"/>
        <w:szCs w:val="20"/>
      </w:rPr>
    </w:pPr>
    <w:r>
      <w:rPr>
        <w:rStyle w:val="None"/>
        <w:rFonts w:ascii="Arial" w:hAnsi="Arial"/>
        <w:sz w:val="20"/>
        <w:szCs w:val="20"/>
        <w:rtl w:val="0"/>
        <w:lang w:val="en-US"/>
      </w:rPr>
      <w:t>MetLife Cost &amp; Benefits Summary</w:t>
    </w:r>
  </w:p>
  <w:p>
    <w:pPr>
      <w:pStyle w:val="Body"/>
      <w:bidi w:val="0"/>
      <w:ind w:left="0" w:right="0" w:firstLine="0"/>
      <w:jc w:val="right"/>
      <w:rPr>
        <w:rtl w:val="0"/>
      </w:rPr>
    </w:pP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"M/d/yy"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rPr>
      <w:t>11/19/2025</w:t>
    </w:r>
    <w:r>
      <w:rPr>
        <w:rStyle w:val="None"/>
        <w:rFonts w:ascii="Calibri" w:cs="Calibri" w:hAnsi="Calibri" w:eastAsia="Calibri"/>
        <w:sz w:val="22"/>
        <w:szCs w:val="22"/>
        <w:shd w:val="nil" w:color="auto" w:fill="auto"/>
      </w:rPr>
      <w:fldChar w:fldCharType="end" w:fldLock="0"/>
    </w:r>
    <w:r>
      <w:rPr>
        <w:rStyle w:val="None"/>
        <w:rFonts w:ascii="Calibri" w:hAnsi="Calibri"/>
        <w:sz w:val="22"/>
        <w:szCs w:val="22"/>
        <w:shd w:val="nil" w:color="auto" w:fill="auto"/>
        <w:rtl w:val="0"/>
        <w:lang w:val="en-US"/>
      </w:rPr>
      <w:t xml:space="preserve"> </w:t>
    </w: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"h:mm AM/PM"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lang w:val="pt-PT"/>
      </w:rPr>
      <w:t>10:01 AM</w:t>
    </w:r>
    <w:r>
      <w:rPr>
        <w:rStyle w:val="None"/>
        <w:rFonts w:ascii="Calibri" w:cs="Calibri" w:hAnsi="Calibri" w:eastAsia="Calibri"/>
        <w:sz w:val="22"/>
        <w:szCs w:val="22"/>
        <w:shd w:val="nil" w:color="auto" w:fill="auto"/>
      </w:rPr>
      <w:fldChar w:fldCharType="end" w:fldLock="0"/>
    </w:r>
    <w:r>
      <w:rPr>
        <w:rStyle w:val="None"/>
        <w:rFonts w:ascii="Calibri" w:cs="Calibri" w:hAnsi="Calibri" w:eastAsia="Calibri"/>
        <w:sz w:val="22"/>
        <w:szCs w:val="22"/>
      </w:rPr>
      <w:tab/>
    </w:r>
    <w:r>
      <w:rPr>
        <w:rStyle w:val="None"/>
        <w:rFonts w:ascii="Calibri" w:hAnsi="Calibri"/>
        <w:sz w:val="22"/>
        <w:szCs w:val="22"/>
        <w:shd w:val="nil" w:color="auto" w:fill="auto"/>
        <w:rtl w:val="0"/>
        <w:lang w:val="en-US"/>
      </w:rPr>
      <w:t xml:space="preserve">Page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PAGE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hAnsi="Calibri"/>
        <w:sz w:val="22"/>
        <w:szCs w:val="22"/>
        <w:shd w:val="nil" w:color="auto" w:fill="auto"/>
        <w:rtl w:val="0"/>
        <w:lang w:val="en-US"/>
      </w:rPr>
      <w:t xml:space="preserve"> of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NUMPAGES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P3321504.1622311.</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Style w:val="None"/>
        <w:rFonts w:ascii="Arial" w:cs="Arial" w:hAnsi="Arial" w:eastAsia="Arial"/>
        <w:sz w:val="20"/>
        <w:szCs w:val="20"/>
      </w:rPr>
    </w:pPr>
    <w:r>
      <w:rPr>
        <w:rStyle w:val="None"/>
        <w:rFonts w:ascii="Arial" w:hAnsi="Arial"/>
        <w:sz w:val="20"/>
        <w:szCs w:val="20"/>
        <w:rtl w:val="0"/>
        <w:lang w:val="en-US"/>
      </w:rPr>
      <w:t>MetLife Cost &amp; Benefits Summary</w:t>
    </w:r>
  </w:p>
  <w:p>
    <w:pPr>
      <w:pStyle w:val="Body"/>
      <w:bidi w:val="0"/>
      <w:ind w:left="0" w:right="0" w:firstLine="0"/>
      <w:jc w:val="right"/>
      <w:rPr>
        <w:rtl w:val="0"/>
      </w:rPr>
    </w:pP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"M/d/yy"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rPr>
      <w:t>11/19/2025</w:t>
    </w:r>
    <w:r>
      <w:rPr>
        <w:rStyle w:val="None"/>
        <w:rFonts w:ascii="Calibri" w:cs="Calibri" w:hAnsi="Calibri" w:eastAsia="Calibri"/>
        <w:sz w:val="22"/>
        <w:szCs w:val="22"/>
        <w:shd w:val="nil" w:color="auto" w:fill="auto"/>
      </w:rPr>
      <w:fldChar w:fldCharType="end" w:fldLock="0"/>
    </w:r>
    <w:r>
      <w:rPr>
        <w:rStyle w:val="None"/>
        <w:rFonts w:ascii="Calibri" w:hAnsi="Calibri"/>
        <w:sz w:val="22"/>
        <w:szCs w:val="22"/>
        <w:shd w:val="nil" w:color="auto" w:fill="auto"/>
        <w:rtl w:val="0"/>
        <w:lang w:val="en-US"/>
      </w:rPr>
      <w:t xml:space="preserve"> </w:t>
    </w: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"h:mm AM/PM"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lang w:val="pt-PT"/>
      </w:rPr>
      <w:t>10:01 AM</w:t>
    </w:r>
    <w:r>
      <w:rPr>
        <w:rStyle w:val="None"/>
        <w:rFonts w:ascii="Calibri" w:cs="Calibri" w:hAnsi="Calibri" w:eastAsia="Calibri"/>
        <w:sz w:val="22"/>
        <w:szCs w:val="22"/>
        <w:shd w:val="nil" w:color="auto" w:fill="auto"/>
      </w:rPr>
      <w:fldChar w:fldCharType="end" w:fldLock="0"/>
    </w:r>
    <w:r>
      <w:rPr>
        <w:rStyle w:val="None"/>
        <w:rFonts w:ascii="Calibri" w:cs="Calibri" w:hAnsi="Calibri" w:eastAsia="Calibri"/>
        <w:sz w:val="22"/>
        <w:szCs w:val="22"/>
      </w:rPr>
      <w:tab/>
    </w:r>
    <w:r>
      <w:rPr>
        <w:rStyle w:val="None"/>
        <w:rFonts w:ascii="Calibri" w:hAnsi="Calibri"/>
        <w:sz w:val="22"/>
        <w:szCs w:val="22"/>
        <w:shd w:val="nil" w:color="auto" w:fill="auto"/>
        <w:rtl w:val="0"/>
        <w:lang w:val="en-US"/>
      </w:rPr>
      <w:t xml:space="preserve">Page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PAGE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hAnsi="Calibri"/>
        <w:sz w:val="22"/>
        <w:szCs w:val="22"/>
        <w:shd w:val="nil" w:color="auto" w:fill="auto"/>
        <w:rtl w:val="0"/>
        <w:lang w:val="en-US"/>
      </w:rPr>
      <w:t xml:space="preserve"> of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NUMPAGES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P3321504.1622311.</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Style w:val="None"/>
        <w:rFonts w:ascii="Arial" w:cs="Arial" w:hAnsi="Arial" w:eastAsia="Arial"/>
        <w:sz w:val="20"/>
        <w:szCs w:val="20"/>
      </w:rPr>
    </w:pPr>
    <w:r>
      <w:rPr>
        <w:rStyle w:val="None"/>
        <w:rFonts w:ascii="Arial" w:hAnsi="Arial"/>
        <w:sz w:val="20"/>
        <w:szCs w:val="20"/>
        <w:rtl w:val="0"/>
        <w:lang w:val="en-US"/>
      </w:rPr>
      <w:t>MetLife Cost &amp; Benefits Summary</w:t>
    </w:r>
  </w:p>
  <w:p>
    <w:pPr>
      <w:pStyle w:val="Body"/>
      <w:bidi w:val="0"/>
      <w:ind w:left="0" w:right="0" w:firstLine="0"/>
      <w:jc w:val="right"/>
      <w:rPr>
        <w:rtl w:val="0"/>
      </w:rPr>
    </w:pP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"M/d/yy"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rPr>
      <w:t>11/19/2025</w:t>
    </w:r>
    <w:r>
      <w:rPr>
        <w:rStyle w:val="None"/>
        <w:rFonts w:ascii="Calibri" w:cs="Calibri" w:hAnsi="Calibri" w:eastAsia="Calibri"/>
        <w:sz w:val="22"/>
        <w:szCs w:val="22"/>
        <w:shd w:val="nil" w:color="auto" w:fill="auto"/>
      </w:rPr>
      <w:fldChar w:fldCharType="end" w:fldLock="0"/>
    </w:r>
    <w:r>
      <w:rPr>
        <w:rStyle w:val="None"/>
        <w:rFonts w:ascii="Calibri" w:hAnsi="Calibri"/>
        <w:sz w:val="22"/>
        <w:szCs w:val="22"/>
        <w:shd w:val="nil" w:color="auto" w:fill="auto"/>
        <w:rtl w:val="0"/>
        <w:lang w:val="en-US"/>
      </w:rPr>
      <w:t xml:space="preserve"> </w:t>
    </w: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"h:mm AM/PM"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lang w:val="pt-PT"/>
      </w:rPr>
      <w:t>10:01 AM</w:t>
    </w:r>
    <w:r>
      <w:rPr>
        <w:rStyle w:val="None"/>
        <w:rFonts w:ascii="Calibri" w:cs="Calibri" w:hAnsi="Calibri" w:eastAsia="Calibri"/>
        <w:sz w:val="22"/>
        <w:szCs w:val="22"/>
        <w:shd w:val="nil" w:color="auto" w:fill="auto"/>
      </w:rPr>
      <w:fldChar w:fldCharType="end" w:fldLock="0"/>
    </w:r>
    <w:r>
      <w:rPr>
        <w:rStyle w:val="None"/>
        <w:rFonts w:ascii="Calibri" w:cs="Calibri" w:hAnsi="Calibri" w:eastAsia="Calibri"/>
        <w:sz w:val="22"/>
        <w:szCs w:val="22"/>
      </w:rPr>
      <w:tab/>
    </w:r>
    <w:r>
      <w:rPr>
        <w:rStyle w:val="None"/>
        <w:rFonts w:ascii="Calibri" w:hAnsi="Calibri"/>
        <w:sz w:val="22"/>
        <w:szCs w:val="22"/>
        <w:shd w:val="nil" w:color="auto" w:fill="auto"/>
        <w:rtl w:val="0"/>
        <w:lang w:val="en-US"/>
      </w:rPr>
      <w:t xml:space="preserve">Page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PAGE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hAnsi="Calibri"/>
        <w:sz w:val="22"/>
        <w:szCs w:val="22"/>
        <w:shd w:val="nil" w:color="auto" w:fill="auto"/>
        <w:rtl w:val="0"/>
        <w:lang w:val="en-US"/>
      </w:rPr>
      <w:t xml:space="preserve"> of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NUMPAGES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P3321504.1622311.</w:t>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Style w:val="None"/>
        <w:rFonts w:ascii="Arial" w:cs="Arial" w:hAnsi="Arial" w:eastAsia="Arial"/>
        <w:sz w:val="20"/>
        <w:szCs w:val="20"/>
      </w:rPr>
    </w:pPr>
    <w:r>
      <w:rPr>
        <w:rStyle w:val="None"/>
        <w:rFonts w:ascii="Arial" w:hAnsi="Arial"/>
        <w:sz w:val="20"/>
        <w:szCs w:val="20"/>
        <w:rtl w:val="0"/>
        <w:lang w:val="en-US"/>
      </w:rPr>
      <w:t>MetLife Cost &amp; Benefits Summary</w:t>
    </w:r>
  </w:p>
  <w:p>
    <w:pPr>
      <w:pStyle w:val="Body"/>
      <w:bidi w:val="0"/>
      <w:ind w:left="0" w:right="0" w:firstLine="0"/>
      <w:jc w:val="right"/>
      <w:rPr>
        <w:rtl w:val="0"/>
      </w:rPr>
    </w:pP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"M/d/yy"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rPr>
      <w:t>11/19/2025</w:t>
    </w:r>
    <w:r>
      <w:rPr>
        <w:rStyle w:val="None"/>
        <w:rFonts w:ascii="Calibri" w:cs="Calibri" w:hAnsi="Calibri" w:eastAsia="Calibri"/>
        <w:sz w:val="22"/>
        <w:szCs w:val="22"/>
        <w:shd w:val="nil" w:color="auto" w:fill="auto"/>
      </w:rPr>
      <w:fldChar w:fldCharType="end" w:fldLock="0"/>
    </w:r>
    <w:r>
      <w:rPr>
        <w:rStyle w:val="None"/>
        <w:rFonts w:ascii="Calibri" w:hAnsi="Calibri"/>
        <w:sz w:val="22"/>
        <w:szCs w:val="22"/>
        <w:shd w:val="nil" w:color="auto" w:fill="auto"/>
        <w:rtl w:val="0"/>
        <w:lang w:val="en-US"/>
      </w:rPr>
      <w:t xml:space="preserve"> </w:t>
    </w:r>
    <w:r>
      <w:rPr>
        <w:rStyle w:val="None"/>
        <w:rFonts w:ascii="Calibri" w:cs="Calibri" w:hAnsi="Calibri" w:eastAsia="Calibri"/>
        <w:sz w:val="22"/>
        <w:szCs w:val="22"/>
        <w:shd w:val="nil" w:color="auto" w:fill="auto"/>
      </w:rPr>
      <w:fldChar w:fldCharType="begin" w:fldLock="0"/>
    </w:r>
    <w:r>
      <w:rPr>
        <w:rStyle w:val="None"/>
        <w:rFonts w:ascii="Calibri" w:cs="Calibri" w:hAnsi="Calibri" w:eastAsia="Calibri"/>
        <w:sz w:val="22"/>
        <w:szCs w:val="22"/>
        <w:shd w:val="nil" w:color="auto" w:fill="auto"/>
      </w:rPr>
      <w:instrText xml:space="preserve"> DATE \@ "h:mm AM/PM" </w:instrText>
    </w:r>
    <w:r>
      <w:rPr>
        <w:rStyle w:val="None"/>
        <w:rFonts w:ascii="Calibri" w:cs="Calibri" w:hAnsi="Calibri" w:eastAsia="Calibri"/>
        <w:sz w:val="22"/>
        <w:szCs w:val="22"/>
        <w:shd w:val="nil" w:color="auto" w:fill="auto"/>
      </w:rPr>
      <w:fldChar w:fldCharType="separate" w:fldLock="0"/>
    </w:r>
    <w:r>
      <w:rPr>
        <w:rStyle w:val="None"/>
        <w:rFonts w:ascii="Calibri" w:hAnsi="Calibri"/>
        <w:sz w:val="22"/>
        <w:szCs w:val="22"/>
        <w:shd w:val="nil" w:color="auto" w:fill="auto"/>
        <w:rtl w:val="0"/>
        <w:lang w:val="pt-PT"/>
      </w:rPr>
      <w:t>10:01 AM</w:t>
    </w:r>
    <w:r>
      <w:rPr>
        <w:rStyle w:val="None"/>
        <w:rFonts w:ascii="Calibri" w:cs="Calibri" w:hAnsi="Calibri" w:eastAsia="Calibri"/>
        <w:sz w:val="22"/>
        <w:szCs w:val="22"/>
        <w:shd w:val="nil" w:color="auto" w:fill="auto"/>
      </w:rPr>
      <w:fldChar w:fldCharType="end" w:fldLock="0"/>
    </w:r>
    <w:r>
      <w:rPr>
        <w:rStyle w:val="None"/>
        <w:rFonts w:ascii="Calibri" w:cs="Calibri" w:hAnsi="Calibri" w:eastAsia="Calibri"/>
        <w:sz w:val="22"/>
        <w:szCs w:val="22"/>
      </w:rPr>
      <w:tab/>
    </w:r>
    <w:r>
      <w:rPr>
        <w:rStyle w:val="None"/>
        <w:rFonts w:ascii="Calibri" w:hAnsi="Calibri"/>
        <w:sz w:val="22"/>
        <w:szCs w:val="22"/>
        <w:shd w:val="nil" w:color="auto" w:fill="auto"/>
        <w:rtl w:val="0"/>
        <w:lang w:val="en-US"/>
      </w:rPr>
      <w:t xml:space="preserve">Page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PAGE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hAnsi="Calibri"/>
        <w:sz w:val="22"/>
        <w:szCs w:val="22"/>
        <w:shd w:val="nil" w:color="auto" w:fill="auto"/>
        <w:rtl w:val="0"/>
        <w:lang w:val="en-US"/>
      </w:rPr>
      <w:t xml:space="preserve"> of </w:t>
    </w:r>
    <w:r>
      <w:rPr>
        <w:rStyle w:val="None"/>
        <w:rFonts w:ascii="Calibri" w:cs="Calibri" w:hAnsi="Calibri" w:eastAsia="Calibri"/>
        <w:sz w:val="22"/>
        <w:szCs w:val="22"/>
        <w:shd w:val="nil" w:color="auto" w:fill="auto"/>
        <w:lang w:val="en-US"/>
      </w:rPr>
      <w:fldChar w:fldCharType="begin" w:fldLock="0"/>
    </w:r>
    <w:r>
      <w:rPr>
        <w:rStyle w:val="None"/>
        <w:rFonts w:ascii="Calibri" w:cs="Calibri" w:hAnsi="Calibri" w:eastAsia="Calibri"/>
        <w:sz w:val="22"/>
        <w:szCs w:val="22"/>
        <w:shd w:val="nil" w:color="auto" w:fill="auto"/>
        <w:lang w:val="en-US"/>
      </w:rPr>
      <w:instrText xml:space="preserve"> NUMPAGES </w:instrText>
    </w:r>
    <w:r>
      <w:rPr>
        <w:rStyle w:val="None"/>
        <w:rFonts w:ascii="Calibri" w:cs="Calibri" w:hAnsi="Calibri" w:eastAsia="Calibri"/>
        <w:sz w:val="22"/>
        <w:szCs w:val="22"/>
        <w:shd w:val="nil" w:color="auto" w:fill="auto"/>
        <w:lang w:val="en-US"/>
      </w:rPr>
      <w:fldChar w:fldCharType="separate" w:fldLock="0"/>
    </w:r>
    <w:r>
      <w:rPr>
        <w:rStyle w:val="None"/>
        <w:rFonts w:ascii="Calibri" w:cs="Calibri" w:hAnsi="Calibri" w:eastAsia="Calibri"/>
        <w:sz w:val="22"/>
        <w:szCs w:val="22"/>
        <w:shd w:val="nil" w:color="auto" w:fill="auto"/>
        <w:lang w:val="en-US"/>
      </w:rPr>
    </w:r>
    <w:r>
      <w:rPr>
        <w:rStyle w:val="None"/>
        <w:rFonts w:ascii="Calibri" w:cs="Calibri" w:hAnsi="Calibri" w:eastAsia="Calibri"/>
        <w:sz w:val="22"/>
        <w:szCs w:val="22"/>
        <w:shd w:val="nil" w:color="auto" w:fill="auto"/>
        <w:lang w:val="en-US"/>
      </w:rPr>
      <w:fldChar w:fldCharType="end" w:fldLock="0"/>
    </w:r>
    <w:r>
      <w:rPr>
        <w:rStyle w:val="None"/>
        <w:rFonts w:ascii="Calibri" w:cs="Calibri" w:hAnsi="Calibri" w:eastAsia="Calibri"/>
        <w:sz w:val="22"/>
        <w:szCs w:val="22"/>
        <w:shd w:val="nil" w:color="auto" w:fill="auto"/>
        <w:lang w:val="en-US"/>
      </w:rPr>
      <w:tab/>
    </w:r>
    <w:r>
      <w:rPr>
        <w:rStyle w:val="None"/>
        <w:rFonts w:ascii="Arial" w:hAnsi="Arial"/>
        <w:sz w:val="20"/>
        <w:szCs w:val="20"/>
        <w:shd w:val="nil" w:color="auto" w:fill="auto"/>
        <w:rtl w:val="0"/>
        <w:lang w:val="en-US"/>
      </w:rPr>
      <w:t>P3321504.1622311.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hAnsi="Arial"/>
        <w:sz w:val="20"/>
        <w:szCs w:val="20"/>
      </w:rPr>
    </w:pPr>
    <w:r>
      <mc:AlternateContent>
        <mc:Choice Requires="wpg">
          <w:drawing xmlns:a="http://schemas.openxmlformats.org/drawingml/2006/main">
            <wp:inline distT="0" distB="0" distL="0" distR="0">
              <wp:extent cx="1323975" cy="523875"/>
              <wp:effectExtent l="0" t="0" r="0" b="0"/>
              <wp:docPr id="1073741827" name="officeArt object" descr="image3"/>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25"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29" style="visibility:visible;width:104.2pt;height:41.2pt;" coordorigin="0,0" coordsize="1323975,523875">
              <v:rect id="_x0000_s1030"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hAnsi="Arial"/>
        <w:sz w:val="20"/>
        <w:szCs w:val="20"/>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3" name="officeArt object" descr="image4"/>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1"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2" style="visibility:visible;width:104.2pt;height:41.2pt;" coordorigin="0,0" coordsize="1323975,523875">
              <v:rect id="_x0000_s1033"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Style w:val="None"/>
        <w:rFonts w:ascii="Arial" w:cs="Arial" w:hAnsi="Arial" w:eastAsia="Arial"/>
        <w:sz w:val="20"/>
        <w:szCs w:val="20"/>
      </w:rPr>
    </w:pPr>
    <w:r>
      <w:rPr>
        <w:rStyle w:val="None"/>
      </w:rPr>
      <mc:AlternateContent>
        <mc:Choice Requires="wpg">
          <w:drawing xmlns:a="http://schemas.openxmlformats.org/drawingml/2006/main">
            <wp:inline distT="0" distB="0" distL="0" distR="0">
              <wp:extent cx="1323975" cy="523875"/>
              <wp:effectExtent l="0" t="0" r="0" b="0"/>
              <wp:docPr id="1073741836" name="officeArt object" descr="image5"/>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4"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5"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5" style="visibility:visible;width:104.2pt;height:41.2pt;" coordorigin="0,0" coordsize="1323975,523875">
              <v:rect id="_x0000_s1036"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323975;height:523875;">
                <v:imagedata r:id="rId1" o:title="image1.png"/>
              </v:shape>
            </v:group>
          </w:pict>
        </mc:Fallback>
      </mc:AlternateContent>
    </w:r>
  </w:p>
  <w:p>
    <w:pPr>
      <w:pStyle w:val="Body"/>
      <w:tabs>
        <w:tab w:val="center" w:pos="4320"/>
        <w:tab w:val="right" w:pos="8640"/>
      </w:tabs>
      <w:jc w:val="right"/>
    </w:pPr>
    <w:r>
      <w:rPr>
        <w:rStyle w:val="None"/>
      </w:rPr>
      <w:tab/>
    </w:r>
    <w:r>
      <w:rPr>
        <w:rStyle w:val="None"/>
        <w:rFonts w:ascii="Arial" w:cs="Arial" w:hAnsi="Arial" w:eastAsia="Arial"/>
        <w:sz w:val="20"/>
        <w:szCs w:val="20"/>
      </w:r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Style w:val="None"/>
        <w:rFonts w:ascii="Arial" w:cs="Arial" w:hAnsi="Arial" w:eastAsia="Arial"/>
        <w:sz w:val="20"/>
        <w:szCs w:val="20"/>
      </w:rPr>
    </w:pPr>
    <w:r>
      <w:rPr>
        <w:rStyle w:val="None"/>
      </w:rPr>
      <mc:AlternateContent>
        <mc:Choice Requires="wpg">
          <w:drawing xmlns:a="http://schemas.openxmlformats.org/drawingml/2006/main">
            <wp:inline distT="0" distB="0" distL="0" distR="0">
              <wp:extent cx="1323975" cy="523875"/>
              <wp:effectExtent l="0" t="0" r="0" b="0"/>
              <wp:docPr id="1073741839" name="officeArt object" descr="image6"/>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7"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8"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8" style="visibility:visible;width:104.2pt;height:41.2pt;" coordorigin="0,0" coordsize="1323975,523875">
              <v:rect id="_x0000_s1039"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323975;height:523875;">
                <v:imagedata r:id="rId1" o:title="image1.png"/>
              </v:shape>
            </v:group>
          </w:pict>
        </mc:Fallback>
      </mc:AlternateContent>
    </w:r>
  </w:p>
  <w:p>
    <w:pPr>
      <w:pStyle w:val="Body"/>
      <w:tabs>
        <w:tab w:val="center" w:pos="4320"/>
        <w:tab w:val="right" w:pos="8640"/>
      </w:tabs>
      <w:jc w:val="right"/>
    </w:pPr>
    <w:r>
      <w:rPr>
        <w:rStyle w:val="None"/>
      </w:rPr>
      <w:tab/>
    </w:r>
    <w:r>
      <w:rPr>
        <w:rStyle w:val="None"/>
        <w:rFonts w:ascii="Arial" w:cs="Arial" w:hAnsi="Arial" w:eastAsia="Arial"/>
        <w:sz w:val="20"/>
        <w:szCs w:val="20"/>
      </w:r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Style w:val="None"/>
        <w:rFonts w:ascii="Arial" w:cs="Arial" w:hAnsi="Arial" w:eastAsia="Arial"/>
        <w:sz w:val="20"/>
        <w:szCs w:val="20"/>
      </w:rPr>
    </w:pPr>
    <w:r>
      <w:rPr>
        <w:rStyle w:val="None"/>
      </w:rPr>
      <mc:AlternateContent>
        <mc:Choice Requires="wpg">
          <w:drawing xmlns:a="http://schemas.openxmlformats.org/drawingml/2006/main">
            <wp:inline distT="0" distB="0" distL="0" distR="0">
              <wp:extent cx="1323975" cy="523875"/>
              <wp:effectExtent l="0" t="0" r="0" b="0"/>
              <wp:docPr id="1073741842" name="officeArt object" descr="image7"/>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40"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41"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41" style="visibility:visible;width:104.2pt;height:41.2pt;" coordorigin="0,0" coordsize="1323975,523875">
              <v:rect id="_x0000_s1042"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323975;height:523875;">
                <v:imagedata r:id="rId1" o:title="image1.png"/>
              </v:shape>
            </v:group>
          </w:pict>
        </mc:Fallback>
      </mc:AlternateContent>
    </w:r>
  </w:p>
  <w:p>
    <w:pPr>
      <w:pStyle w:val="Body"/>
      <w:tabs>
        <w:tab w:val="center" w:pos="4320"/>
        <w:tab w:val="right" w:pos="8640"/>
      </w:tabs>
      <w:jc w:val="right"/>
    </w:pPr>
    <w:r>
      <w:rPr>
        <w:rStyle w:val="None"/>
      </w:rPr>
      <w:tab/>
    </w:r>
    <w:r>
      <w:rPr>
        <w:rStyle w:val="None"/>
        <w:rFonts w:ascii="Arial" w:cs="Arial" w:hAnsi="Arial" w:eastAsia="Arial"/>
        <w:sz w:val="20"/>
        <w:szCs w:val="20"/>
      </w:r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w:rPr>
        <w:rStyle w:val="None"/>
        <w:rFonts w:ascii="Calibri" w:cs="Calibri" w:hAnsi="Calibri" w:eastAsia="Calibri"/>
        <w:sz w:val="22"/>
        <w:szCs w:val="22"/>
      </w:rPr>
      <w:tab/>
    </w:r>
    <w:r>
      <w:rPr>
        <w:rStyle w:val="None"/>
        <w:rFonts w:ascii="Calibri" w:cs="Calibri" w:hAnsi="Calibri" w:eastAsia="Calibri"/>
        <w:sz w:val="22"/>
        <w:szCs w:val="22"/>
        <w:shd w:val="nil" w:color="auto" w:fill="auto"/>
      </w:rPr>
      <mc:AlternateContent>
        <mc:Choice Requires="wpg">
          <w:drawing xmlns:a="http://schemas.openxmlformats.org/drawingml/2006/main">
            <wp:inline distT="0" distB="0" distL="0" distR="0">
              <wp:extent cx="1228725" cy="266700"/>
              <wp:effectExtent l="0" t="0" r="0" b="0"/>
              <wp:docPr id="1073741845" name="officeArt object" descr="image24"/>
              <wp:cNvGraphicFramePr/>
              <a:graphic xmlns:a="http://schemas.openxmlformats.org/drawingml/2006/main">
                <a:graphicData uri="http://schemas.microsoft.com/office/word/2010/wordprocessingGroup">
                  <wpg:wgp>
                    <wpg:cNvGrpSpPr/>
                    <wpg:grpSpPr>
                      <a:xfrm>
                        <a:off x="0" y="0"/>
                        <a:ext cx="1228725" cy="266700"/>
                        <a:chOff x="0" y="0"/>
                        <a:chExt cx="1228725" cy="266700"/>
                      </a:xfrm>
                    </wpg:grpSpPr>
                    <wps:wsp>
                      <wps:cNvPr id="1073741843" name="Rectangle"/>
                      <wps:cNvSpPr/>
                      <wps:spPr>
                        <a:xfrm>
                          <a:off x="0" y="0"/>
                          <a:ext cx="1228725" cy="2667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44" name="image2.jpeg" descr="image2.jpeg"/>
                        <pic:cNvPicPr>
                          <a:picLocks noChangeAspect="1"/>
                        </pic:cNvPicPr>
                      </pic:nvPicPr>
                      <pic:blipFill>
                        <a:blip r:embed="rId1">
                          <a:extLst/>
                        </a:blip>
                        <a:stretch>
                          <a:fillRect/>
                        </a:stretch>
                      </pic:blipFill>
                      <pic:spPr>
                        <a:xfrm>
                          <a:off x="0" y="0"/>
                          <a:ext cx="1228725" cy="266700"/>
                        </a:xfrm>
                        <a:prstGeom prst="rect">
                          <a:avLst/>
                        </a:prstGeom>
                        <a:ln w="12700" cap="flat">
                          <a:noFill/>
                          <a:miter lim="400000"/>
                        </a:ln>
                        <a:effectLst/>
                      </pic:spPr>
                    </pic:pic>
                  </wpg:wgp>
                </a:graphicData>
              </a:graphic>
            </wp:inline>
          </w:drawing>
        </mc:Choice>
        <mc:Fallback>
          <w:pict>
            <v:group id="_x0000_s1044" style="visibility:visible;width:96.8pt;height:21.0pt;" coordorigin="0,0" coordsize="1228725,266700">
              <v:rect id="_x0000_s1045" style="position:absolute;left:0;top:0;width:1228725;height:266700;">
                <v:fill color="#FFFFFF" opacity="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228725;height:266700;">
                <v:imagedata r:id="rId1" o:title="image2.jpeg"/>
              </v:shape>
            </v:group>
          </w:pict>
        </mc:Fallback>
      </mc:AlternateContent>
    </w:r>
    <w:r>
      <w:rPr>
        <w:rStyle w:val="None"/>
        <w:rFonts w:ascii="Calibri" w:cs="Calibri" w:hAnsi="Calibri" w:eastAsia="Calibri"/>
        <w:sz w:val="22"/>
        <w:szCs w:val="22"/>
        <w:shd w:val="nil" w:color="auto" w:fill="auto"/>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kern w:val="0"/>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_rels/header6.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