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sz w:val="20"/>
          <w:szCs w:val="20"/>
        </w:rPr>
      </w:pPr>
    </w:p>
    <w:p>
      <w:pPr>
        <w:pStyle w:val="Body"/>
        <w:rPr>
          <w:rFonts w:ascii="Arial" w:cs="Arial" w:hAnsi="Arial" w:eastAsia="Arial"/>
          <w:sz w:val="32"/>
          <w:szCs w:val="32"/>
          <w:u w:val="single"/>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r>
        <mc:AlternateContent>
          <mc:Choice Requires="wpg">
            <w:drawing xmlns:a="http://schemas.openxmlformats.org/drawingml/2006/main">
              <wp:inline distT="0" distB="0" distL="0" distR="0">
                <wp:extent cx="2876550" cy="1123950"/>
                <wp:effectExtent l="0" t="0" r="0" b="0"/>
                <wp:docPr id="1073741830" name="officeArt object" descr="image1"/>
                <wp:cNvGraphicFramePr/>
                <a:graphic xmlns:a="http://schemas.openxmlformats.org/drawingml/2006/main">
                  <a:graphicData uri="http://schemas.microsoft.com/office/word/2010/wordprocessingGroup">
                    <wpg:wgp>
                      <wpg:cNvGrpSpPr/>
                      <wpg:grpSpPr>
                        <a:xfrm>
                          <a:off x="0" y="0"/>
                          <a:ext cx="2876550" cy="1123950"/>
                          <a:chOff x="0" y="0"/>
                          <a:chExt cx="2876550" cy="1123950"/>
                        </a:xfrm>
                      </wpg:grpSpPr>
                      <wps:wsp>
                        <wps:cNvPr id="1073741828" name="Rectangle"/>
                        <wps:cNvSpPr/>
                        <wps:spPr>
                          <a:xfrm>
                            <a:off x="0" y="0"/>
                            <a:ext cx="2876550" cy="112395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image1.png" descr="image1.png"/>
                          <pic:cNvPicPr>
                            <a:picLocks noChangeAspect="1"/>
                          </pic:cNvPicPr>
                        </pic:nvPicPr>
                        <pic:blipFill>
                          <a:blip r:embed="rId4">
                            <a:extLst/>
                          </a:blip>
                          <a:stretch>
                            <a:fillRect/>
                          </a:stretch>
                        </pic:blipFill>
                        <pic:spPr>
                          <a:xfrm>
                            <a:off x="0" y="0"/>
                            <a:ext cx="2876550" cy="1123950"/>
                          </a:xfrm>
                          <a:prstGeom prst="rect">
                            <a:avLst/>
                          </a:prstGeom>
                          <a:ln w="12700" cap="flat">
                            <a:noFill/>
                            <a:miter lim="400000"/>
                          </a:ln>
                          <a:effectLst/>
                        </pic:spPr>
                      </pic:pic>
                    </wpg:wgp>
                  </a:graphicData>
                </a:graphic>
              </wp:inline>
            </w:drawing>
          </mc:Choice>
          <mc:Fallback>
            <w:pict>
              <v:group id="_x0000_s1026" style="visibility:visible;width:226.5pt;height:88.5pt;" coordorigin="0,0" coordsize="2876550,1123950">
                <v:rect id="_x0000_s1027" style="position:absolute;left:0;top:0;width:2876550;height:1123950;">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876550;height:1123950;">
                  <v:imagedata r:id="rId4" o:title="image1.png"/>
                </v:shape>
              </v:group>
            </w:pict>
          </mc:Fallback>
        </mc:AlternateContent>
      </w: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8"/>
          <w:szCs w:val="28"/>
        </w:rPr>
      </w:pPr>
    </w:p>
    <w:p>
      <w:pPr>
        <w:pStyle w:val="Body"/>
        <w:jc w:val="center"/>
        <w:rPr>
          <w:rFonts w:ascii="Arial" w:cs="Arial" w:hAnsi="Arial" w:eastAsia="Arial"/>
          <w:sz w:val="20"/>
          <w:szCs w:val="20"/>
        </w:rPr>
      </w:pPr>
    </w:p>
    <w:p>
      <w:pPr>
        <w:pStyle w:val="Body"/>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Body"/>
        <w:sectPr>
          <w:headerReference w:type="default" r:id="rId5"/>
          <w:footerReference w:type="default" r:id="rId6"/>
          <w:pgSz w:w="12240" w:h="15840" w:orient="portrait"/>
          <w:pgMar w:top="1152" w:right="1152" w:bottom="1152" w:left="1152" w:header="720" w:footer="720"/>
          <w:bidi w:val="0"/>
        </w:sectPr>
      </w:pPr>
    </w:p>
    <w:p>
      <w:pPr>
        <w:pStyle w:val="Body"/>
        <w:keepNext w:val="1"/>
        <w:keepLines w:val="1"/>
        <w:jc w:val="center"/>
        <w:rPr>
          <w:rFonts w:ascii="Arial" w:cs="Arial" w:hAnsi="Arial" w:eastAsia="Arial"/>
          <w:b w:val="1"/>
          <w:bCs w:val="1"/>
          <w:outline w:val="0"/>
          <w:color w:val="000000"/>
          <w:sz w:val="32"/>
          <w:szCs w:val="32"/>
          <w:u w:color="000000"/>
          <w14:textFill>
            <w14:solidFill>
              <w14:srgbClr w14:val="000000"/>
            </w14:solidFill>
          </w14:textFill>
        </w:rPr>
      </w:pPr>
      <w:r>
        <w:rPr>
          <w:rFonts w:ascii="Arial" w:hAnsi="Arial"/>
          <w:b w:val="1"/>
          <w:bCs w:val="1"/>
          <w:outline w:val="0"/>
          <w:color w:val="000000"/>
          <w:sz w:val="32"/>
          <w:szCs w:val="32"/>
          <w:u w:color="000000"/>
          <w:rtl w:val="0"/>
          <w:lang w:val="en-US"/>
          <w14:textFill>
            <w14:solidFill>
              <w14:srgbClr w14:val="000000"/>
            </w14:solidFill>
          </w14:textFill>
        </w:rPr>
        <w:t>Summary of Benefits</w:t>
      </w:r>
    </w:p>
    <w:p>
      <w:pPr>
        <w:pStyle w:val="Body"/>
        <w:jc w:val="center"/>
        <w:rPr>
          <w:rFonts w:ascii="Arial" w:cs="Arial" w:hAnsi="Arial" w:eastAsia="Arial"/>
          <w:b w:val="1"/>
          <w:bCs w:val="1"/>
          <w:outline w:val="0"/>
          <w:color w:val="ff0000"/>
          <w:sz w:val="16"/>
          <w:szCs w:val="16"/>
          <w:u w:color="ff0000"/>
          <w14:textFill>
            <w14:solidFill>
              <w14:srgbClr w14:val="FF0000"/>
            </w14:solidFill>
          </w14:textFill>
        </w:rPr>
      </w:pPr>
      <w:r>
        <w:rPr>
          <w:rFonts w:ascii="Arial" w:hAnsi="Arial"/>
          <w:b w:val="1"/>
          <w:bCs w:val="1"/>
          <w:outline w:val="0"/>
          <w:color w:val="000000"/>
          <w:sz w:val="32"/>
          <w:szCs w:val="32"/>
          <w:u w:color="000000"/>
          <w:rtl w:val="0"/>
          <w:lang w:val="en-US"/>
          <w14:textFill>
            <w14:solidFill>
              <w14:srgbClr w14:val="000000"/>
            </w14:solidFill>
          </w14:textFill>
        </w:rPr>
        <w:t xml:space="preserve">Long Term Disability - </w:t>
      </w:r>
      <w:r>
        <w:rPr>
          <w:rFonts w:ascii="Arial" w:hAnsi="Arial"/>
          <w:b w:val="1"/>
          <w:bCs w:val="1"/>
          <w:sz w:val="32"/>
          <w:szCs w:val="32"/>
          <w:rtl w:val="0"/>
          <w:lang w:val="en-US"/>
        </w:rPr>
        <w:t>LTD Option 2</w:t>
      </w:r>
    </w:p>
    <w:p>
      <w:pPr>
        <w:pStyle w:val="Body"/>
        <w:jc w:val="center"/>
        <w:rPr>
          <w:rFonts w:ascii="Arial" w:cs="Arial" w:hAnsi="Arial" w:eastAsia="Arial"/>
          <w:b w:val="1"/>
          <w:bCs w:val="1"/>
          <w:sz w:val="16"/>
          <w:szCs w:val="16"/>
        </w:rPr>
      </w:pPr>
    </w:p>
    <w:tbl>
      <w:tblPr>
        <w:tblW w:w="9901" w:type="dxa"/>
        <w:jc w:val="center"/>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390"/>
        <w:gridCol w:w="4368"/>
        <w:gridCol w:w="2143"/>
      </w:tblGrid>
      <w:tr>
        <w:tblPrEx>
          <w:shd w:val="clear" w:color="auto" w:fill="cad1d7"/>
        </w:tblPrEx>
        <w:trPr>
          <w:trHeight w:val="248" w:hRule="atLeast"/>
        </w:trPr>
        <w:tc>
          <w:tcPr>
            <w:tcW w:type="dxa" w:w="9901"/>
            <w:gridSpan w:val="3"/>
            <w:tcBorders>
              <w:top w:val="single" w:color="000000" w:sz="2" w:space="0" w:shadow="0" w:frame="0"/>
              <w:left w:val="single" w:color="000000" w:sz="2" w:space="0" w:shadow="0" w:frame="0"/>
              <w:bottom w:val="single" w:color="000000" w:sz="12" w:space="0" w:shadow="0" w:frame="0"/>
              <w:right w:val="single" w:color="000000" w:sz="2" w:space="0" w:shadow="0" w:frame="0"/>
            </w:tcBorders>
            <w:shd w:val="clear" w:color="auto" w:fill="000000"/>
            <w:tcMar>
              <w:top w:type="dxa" w:w="80"/>
              <w:left w:type="dxa" w:w="80"/>
              <w:bottom w:type="dxa" w:w="80"/>
              <w:right w:type="dxa" w:w="80"/>
            </w:tcMar>
            <w:vAlign w:val="center"/>
          </w:tcPr>
          <w:p>
            <w:pPr>
              <w:pStyle w:val="Body"/>
              <w:keepLines w:val="1"/>
              <w:spacing w:before="120" w:after="60"/>
            </w:pPr>
            <w:r>
              <w:rPr>
                <w:rFonts w:ascii="Arial" w:hAnsi="Arial"/>
                <w:b w:val="1"/>
                <w:bCs w:val="1"/>
                <w:outline w:val="0"/>
                <w:color w:val="ffffff"/>
                <w:sz w:val="20"/>
                <w:szCs w:val="20"/>
                <w:u w:color="ffffff"/>
                <w:shd w:val="nil" w:color="auto" w:fill="auto"/>
                <w:rtl w:val="0"/>
                <w:lang w:val="en-US"/>
                <w14:textFill>
                  <w14:solidFill>
                    <w14:srgbClr w14:val="FFFFFF"/>
                  </w14:solidFill>
                </w14:textFill>
              </w:rPr>
              <w:t>Long Term Disability</w:t>
            </w:r>
          </w:p>
        </w:tc>
      </w:tr>
      <w:tr>
        <w:tblPrEx>
          <w:shd w:val="clear" w:color="auto" w:fill="cad1d7"/>
        </w:tblPrEx>
        <w:trPr>
          <w:trHeight w:val="233" w:hRule="atLeast"/>
        </w:trPr>
        <w:tc>
          <w:tcPr>
            <w:tcW w:type="dxa" w:w="3390"/>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Class Description</w:t>
            </w:r>
          </w:p>
        </w:tc>
        <w:tc>
          <w:tcPr>
            <w:tcW w:type="dxa" w:w="6511"/>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All Active Full Time Employees (30 Hours)</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Monthly Benefit</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60% of Predisability Earnings</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Maximum Monthly Benefit</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$10,000.00</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Minimum Monthly Benefit*</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$100.00</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Elimination Period</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90 Days or until the end of the STD Maximum Benefit Period.</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Own Occupation Period</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24 months</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Social Security Integration</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 xml:space="preserve">Family Social Security </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Benefit Duration</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tabs>
                <w:tab w:val="left" w:pos="1692"/>
              </w:tabs>
            </w:pPr>
            <w:r>
              <w:rPr>
                <w:rFonts w:ascii="Arial" w:hAnsi="Arial"/>
                <w:sz w:val="20"/>
                <w:szCs w:val="20"/>
                <w:shd w:val="nil" w:color="auto" w:fill="auto"/>
                <w:rtl w:val="0"/>
                <w:lang w:val="en-US"/>
              </w:rPr>
              <w:t>RBD w/ SSNRA</w:t>
            </w:r>
          </w:p>
        </w:tc>
      </w:tr>
      <w:tr>
        <w:tblPrEx>
          <w:shd w:val="clear" w:color="auto" w:fill="cad1d7"/>
        </w:tblPrEx>
        <w:trPr>
          <w:trHeight w:val="533" w:hRule="atLeast"/>
        </w:trPr>
        <w:tc>
          <w:tcPr>
            <w:tcW w:type="dxa" w:w="339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6511"/>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keepLines w:val="1"/>
              <w:tabs>
                <w:tab w:val="left" w:pos="1692"/>
              </w:tabs>
            </w:pPr>
            <w:r>
              <w:rPr>
                <w:rFonts w:ascii="Arial" w:hAnsi="Arial"/>
                <w:sz w:val="20"/>
                <w:szCs w:val="20"/>
                <w:shd w:val="nil" w:color="auto" w:fill="auto"/>
                <w:rtl w:val="0"/>
                <w:lang w:val="en-US"/>
              </w:rPr>
              <w:t xml:space="preserve">The later of Your Normal Retirement Age as defined by Social Security or the period shown below: </w:t>
            </w:r>
            <w:r>
              <w:rPr>
                <w:rFonts w:ascii="Arial" w:cs="Arial" w:hAnsi="Arial" w:eastAsia="Arial"/>
                <w:sz w:val="20"/>
                <w:szCs w:val="20"/>
                <w:shd w:val="nil" w:color="auto" w:fill="auto"/>
              </w:rPr>
            </w:r>
          </w:p>
        </w:tc>
      </w:tr>
      <w:tr>
        <w:tblPrEx>
          <w:shd w:val="clear" w:color="auto" w:fill="cad1d7"/>
        </w:tblPrEx>
        <w:trPr>
          <w:trHeight w:val="3469" w:hRule="atLeast"/>
        </w:trPr>
        <w:tc>
          <w:tcPr>
            <w:tcW w:type="dxa" w:w="339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6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rPr>
                <w:rFonts w:ascii="Arial" w:cs="Arial" w:hAnsi="Arial" w:eastAsia="Arial"/>
                <w:sz w:val="20"/>
                <w:szCs w:val="20"/>
                <w:shd w:val="nil" w:color="auto" w:fill="auto"/>
              </w:rPr>
            </w:pPr>
            <w:r>
              <w:rPr>
                <w:rFonts w:ascii="Arial" w:hAnsi="Arial"/>
                <w:b w:val="1"/>
                <w:bCs w:val="1"/>
                <w:sz w:val="20"/>
                <w:szCs w:val="20"/>
                <w:u w:val="single"/>
                <w:shd w:val="nil" w:color="auto" w:fill="auto"/>
                <w:rtl w:val="0"/>
                <w:lang w:val="en-US"/>
              </w:rPr>
              <w:t>Age on Date of</w:t>
            </w:r>
            <w:r>
              <w:rPr>
                <w:rFonts w:ascii="Calibri" w:cs="Calibri" w:hAnsi="Calibri" w:eastAsia="Calibri"/>
                <w:sz w:val="22"/>
                <w:szCs w:val="22"/>
                <w:shd w:val="nil" w:color="auto" w:fill="auto"/>
                <w:lang w:val="en-US"/>
              </w:rPr>
              <w:br w:type="textWrapping"/>
            </w:r>
            <w:r>
              <w:rPr>
                <w:rFonts w:ascii="Arial" w:hAnsi="Arial"/>
                <w:b w:val="1"/>
                <w:bCs w:val="1"/>
                <w:sz w:val="20"/>
                <w:szCs w:val="20"/>
                <w:u w:val="single"/>
                <w:shd w:val="nil" w:color="auto" w:fill="auto"/>
                <w:rtl w:val="0"/>
                <w:lang w:val="en-US"/>
              </w:rPr>
              <w:t>Your Disability</w:t>
            </w:r>
          </w:p>
          <w:p>
            <w:pPr>
              <w:pStyle w:val="Body"/>
              <w:keepLines w:val="1"/>
              <w:tabs>
                <w:tab w:val="left" w:pos="1692"/>
              </w:tabs>
              <w:bidi w:val="0"/>
              <w:ind w:left="0" w:right="0" w:firstLine="0"/>
              <w:jc w:val="left"/>
              <w:rPr>
                <w:rtl w:val="0"/>
              </w:rPr>
            </w:pPr>
            <w:r>
              <w:rPr>
                <w:rFonts w:ascii="Arial" w:hAnsi="Arial"/>
                <w:sz w:val="20"/>
                <w:szCs w:val="20"/>
                <w:shd w:val="nil" w:color="auto" w:fill="auto"/>
                <w:rtl w:val="0"/>
                <w:lang w:val="en-US"/>
              </w:rPr>
              <w:t>less than 60</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60</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61</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62</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63</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64</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65</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66</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67</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68</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69 and over</w:t>
            </w:r>
          </w:p>
        </w:tc>
        <w:tc>
          <w:tcPr>
            <w:tcW w:type="dxa" w:w="214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0"/>
                <w:szCs w:val="20"/>
                <w:u w:val="single"/>
                <w:shd w:val="nil" w:color="auto" w:fill="auto"/>
                <w:lang w:val="en-US"/>
              </w:rPr>
            </w:pPr>
          </w:p>
          <w:p>
            <w:pPr>
              <w:pStyle w:val="Body"/>
              <w:bidi w:val="0"/>
              <w:ind w:left="0" w:right="0" w:firstLine="0"/>
              <w:jc w:val="left"/>
              <w:rPr>
                <w:rFonts w:ascii="Arial" w:cs="Arial" w:hAnsi="Arial" w:eastAsia="Arial"/>
                <w:sz w:val="20"/>
                <w:szCs w:val="20"/>
                <w:shd w:val="nil" w:color="auto" w:fill="auto"/>
                <w:rtl w:val="0"/>
              </w:rPr>
            </w:pPr>
            <w:r>
              <w:rPr>
                <w:rFonts w:ascii="Arial" w:hAnsi="Arial"/>
                <w:b w:val="1"/>
                <w:bCs w:val="1"/>
                <w:sz w:val="20"/>
                <w:szCs w:val="20"/>
                <w:u w:val="single"/>
                <w:shd w:val="nil" w:color="auto" w:fill="auto"/>
                <w:rtl w:val="0"/>
                <w:lang w:val="en-US"/>
              </w:rPr>
              <w:t>Benefit Duration</w:t>
            </w:r>
          </w:p>
          <w:p>
            <w:pPr>
              <w:pStyle w:val="Body"/>
              <w:keepLines w:val="1"/>
              <w:tabs>
                <w:tab w:val="left" w:pos="1692"/>
              </w:tabs>
              <w:bidi w:val="0"/>
              <w:ind w:left="0" w:right="0" w:firstLine="0"/>
              <w:jc w:val="left"/>
              <w:rPr>
                <w:rtl w:val="0"/>
              </w:rPr>
            </w:pPr>
            <w:r>
              <w:rPr>
                <w:rFonts w:ascii="Arial" w:hAnsi="Arial"/>
                <w:sz w:val="20"/>
                <w:szCs w:val="20"/>
                <w:shd w:val="nil" w:color="auto" w:fill="auto"/>
                <w:rtl w:val="0"/>
                <w:lang w:val="en-US"/>
              </w:rPr>
              <w:t>to age 65</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60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48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42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36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30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24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21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18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15 months</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12 months</w:t>
            </w:r>
          </w:p>
        </w:tc>
      </w:tr>
      <w:tr>
        <w:tblPrEx>
          <w:shd w:val="clear" w:color="auto" w:fill="cad1d7"/>
        </w:tblPrEx>
        <w:trPr>
          <w:trHeight w:val="1285"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Rehabilitation Incentives</w:t>
            </w:r>
          </w:p>
          <w:p>
            <w:pPr>
              <w:pStyle w:val="Body"/>
              <w:keepNext w:val="1"/>
              <w:keepLines w:val="1"/>
              <w:bidi w:val="0"/>
              <w:spacing w:before="40" w:after="20" w:line="240" w:lineRule="atLeast"/>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included in quote</w:t>
            </w:r>
          </w:p>
          <w:p>
            <w:pPr>
              <w:pStyle w:val="Body"/>
              <w:keepLines w:val="1"/>
              <w:bidi w:val="0"/>
              <w:spacing w:before="40" w:after="20"/>
              <w:ind w:left="0" w:right="0" w:firstLine="0"/>
              <w:jc w:val="left"/>
              <w:rPr>
                <w:rtl w:val="0"/>
              </w:rPr>
            </w:pPr>
            <w:r>
              <w:rPr>
                <w:rFonts w:ascii="Arial" w:hAnsi="Arial"/>
                <w:sz w:val="20"/>
                <w:szCs w:val="20"/>
                <w:shd w:val="nil" w:color="auto" w:fill="auto"/>
                <w:rtl w:val="0"/>
                <w:lang w:val="en-US"/>
              </w:rPr>
              <w:t>(details in limitations and definitions)</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line="324" w:lineRule="auto"/>
            </w:pPr>
            <w:r>
              <w:rPr>
                <w:rFonts w:ascii="Arial" w:hAnsi="Arial"/>
                <w:sz w:val="20"/>
                <w:szCs w:val="20"/>
                <w:shd w:val="nil" w:color="auto" w:fill="auto"/>
                <w:rtl w:val="0"/>
                <w:lang w:val="en-US"/>
              </w:rPr>
              <w:t>Work Incentive</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Rehabilitation Program Incentive</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Family Care Incentive</w:t>
            </w:r>
            <w:r>
              <w:rPr>
                <w:rFonts w:ascii="Calibri" w:cs="Calibri" w:hAnsi="Calibri" w:eastAsia="Calibri"/>
                <w:sz w:val="22"/>
                <w:szCs w:val="22"/>
                <w:shd w:val="nil" w:color="auto" w:fill="auto"/>
                <w:lang w:val="en-US"/>
              </w:rPr>
              <w:br w:type="textWrapping"/>
            </w:r>
            <w:r>
              <w:rPr>
                <w:rFonts w:ascii="Arial" w:hAnsi="Arial"/>
                <w:sz w:val="20"/>
                <w:szCs w:val="20"/>
                <w:shd w:val="nil" w:color="auto" w:fill="auto"/>
                <w:rtl w:val="0"/>
                <w:lang w:val="en-US"/>
              </w:rPr>
              <w:t>Moving Expense Incentive</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b w:val="1"/>
                <w:bCs w:val="1"/>
                <w:sz w:val="20"/>
                <w:szCs w:val="20"/>
                <w:shd w:val="nil" w:color="auto" w:fill="auto"/>
                <w:rtl w:val="0"/>
                <w:lang w:val="en-US"/>
              </w:rPr>
              <w:t>Employee Assistance Program</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Lines w:val="1"/>
              <w:spacing w:before="40" w:after="20"/>
            </w:pPr>
            <w:r>
              <w:rPr>
                <w:rFonts w:ascii="Arial" w:hAnsi="Arial"/>
                <w:sz w:val="20"/>
                <w:szCs w:val="20"/>
                <w:shd w:val="nil" w:color="auto" w:fill="auto"/>
                <w:rtl w:val="0"/>
                <w:lang w:val="en-US"/>
              </w:rPr>
              <w:t xml:space="preserve">Standard Option 1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5 sessions</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sz w:val="20"/>
                <w:szCs w:val="20"/>
                <w:shd w:val="nil" w:color="auto" w:fill="auto"/>
                <w:rtl w:val="0"/>
                <w:lang w:val="en-US"/>
              </w:rPr>
              <w:t>Survivor Benefit</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Included in this quote</w:t>
            </w:r>
          </w:p>
        </w:tc>
      </w:tr>
      <w:tr>
        <w:tblPrEx>
          <w:shd w:val="clear" w:color="auto" w:fill="cad1d7"/>
        </w:tblPrEx>
        <w:trPr>
          <w:trHeight w:val="223" w:hRule="atLeast"/>
        </w:trPr>
        <w:tc>
          <w:tcPr>
            <w:tcW w:type="dxa" w:w="3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sz w:val="20"/>
                <w:szCs w:val="20"/>
                <w:shd w:val="nil" w:color="auto" w:fill="auto"/>
                <w:rtl w:val="0"/>
                <w:lang w:val="en-US"/>
              </w:rPr>
              <w:t>Cost of Living Adjustment</w:t>
            </w:r>
          </w:p>
        </w:tc>
        <w:tc>
          <w:tcPr>
            <w:tcW w:type="dxa" w:w="65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Lines w:val="1"/>
              <w:spacing w:before="40" w:after="20"/>
            </w:pPr>
            <w:r>
              <w:rPr>
                <w:rFonts w:ascii="Arial" w:hAnsi="Arial"/>
                <w:sz w:val="20"/>
                <w:szCs w:val="20"/>
                <w:shd w:val="nil" w:color="auto" w:fill="auto"/>
                <w:rtl w:val="0"/>
                <w:lang w:val="en-US"/>
              </w:rPr>
              <w:t>Cost of Living Adjustment does not apply.</w:t>
            </w:r>
          </w:p>
        </w:tc>
      </w:tr>
      <w:tr>
        <w:tblPrEx>
          <w:shd w:val="clear" w:color="auto" w:fill="cad1d7"/>
        </w:tblPrEx>
        <w:trPr>
          <w:trHeight w:val="443" w:hRule="atLeast"/>
        </w:trPr>
        <w:tc>
          <w:tcPr>
            <w:tcW w:type="dxa" w:w="99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*The minimum monthly benefit is subject to overpayment situations and any applicable rehabilitation incentives.</w:t>
            </w:r>
          </w:p>
        </w:tc>
      </w:tr>
    </w:tbl>
    <w:p>
      <w:pPr>
        <w:pStyle w:val="Body"/>
        <w:widowControl w:val="0"/>
        <w:ind w:left="288" w:hanging="288"/>
        <w:jc w:val="center"/>
        <w:rPr>
          <w:rFonts w:ascii="Arial" w:cs="Arial" w:hAnsi="Arial" w:eastAsia="Arial"/>
          <w:b w:val="1"/>
          <w:bCs w:val="1"/>
          <w:sz w:val="16"/>
          <w:szCs w:val="16"/>
        </w:rPr>
      </w:pPr>
    </w:p>
    <w:p>
      <w:pPr>
        <w:pStyle w:val="Body"/>
        <w:rPr>
          <w:rFonts w:ascii="Arial" w:cs="Arial" w:hAnsi="Arial" w:eastAsia="Arial"/>
          <w:sz w:val="20"/>
          <w:szCs w:val="20"/>
        </w:rPr>
      </w:pPr>
    </w:p>
    <w:p>
      <w:pPr>
        <w:pStyle w:val="Body"/>
        <w:rPr>
          <w:rFonts w:ascii="Arial" w:cs="Arial" w:hAnsi="Arial" w:eastAsia="Arial"/>
          <w:sz w:val="20"/>
          <w:szCs w:val="20"/>
        </w:rPr>
      </w:pPr>
    </w:p>
    <w:tbl>
      <w:tblPr>
        <w:tblW w:w="9900"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700"/>
        <w:gridCol w:w="1800"/>
        <w:gridCol w:w="1980"/>
        <w:gridCol w:w="1440"/>
        <w:gridCol w:w="1980"/>
      </w:tblGrid>
      <w:tr>
        <w:tblPrEx>
          <w:shd w:val="clear" w:color="auto" w:fill="cad1d7"/>
        </w:tblPrEx>
        <w:trPr>
          <w:trHeight w:val="623"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pPr>
            <w:r>
              <w:rPr>
                <w:rFonts w:ascii="Arial" w:hAnsi="Arial"/>
                <w:b w:val="1"/>
                <w:bCs w:val="1"/>
                <w:sz w:val="20"/>
                <w:szCs w:val="20"/>
                <w:shd w:val="nil" w:color="auto" w:fill="auto"/>
                <w:rtl w:val="0"/>
                <w:lang w:val="en-US"/>
              </w:rPr>
              <w:t>Long Term Disability</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jc w:val="center"/>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Rate per $100</w:t>
            </w:r>
          </w:p>
          <w:p>
            <w:pPr>
              <w:pStyle w:val="Body"/>
              <w:keepNext w:val="1"/>
              <w:bidi w:val="0"/>
              <w:ind w:left="0" w:right="0" w:firstLine="0"/>
              <w:jc w:val="center"/>
              <w:rPr>
                <w:rtl w:val="0"/>
              </w:rPr>
            </w:pPr>
            <w:r>
              <w:rPr>
                <w:rFonts w:ascii="Arial" w:hAnsi="Arial"/>
                <w:b w:val="1"/>
                <w:bCs w:val="1"/>
                <w:sz w:val="16"/>
                <w:szCs w:val="16"/>
                <w:shd w:val="nil" w:color="auto" w:fill="auto"/>
                <w:rtl w:val="0"/>
                <w:lang w:val="en-US"/>
              </w:rPr>
              <w:t>Of Covered Monthly Payrol</w:t>
            </w:r>
            <w:r>
              <w:rPr>
                <w:rFonts w:ascii="Arial" w:hAnsi="Arial"/>
                <w:b w:val="1"/>
                <w:bCs w:val="1"/>
                <w:sz w:val="20"/>
                <w:szCs w:val="20"/>
                <w:shd w:val="nil" w:color="auto" w:fill="auto"/>
                <w:rtl w:val="0"/>
                <w:lang w:val="en-US"/>
              </w:rPr>
              <w:t>l</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jc w:val="center"/>
            </w:pPr>
            <w:r>
              <w:rPr>
                <w:rFonts w:ascii="Arial" w:hAnsi="Arial"/>
                <w:b w:val="1"/>
                <w:bCs w:val="1"/>
                <w:sz w:val="20"/>
                <w:szCs w:val="20"/>
                <w:shd w:val="nil" w:color="auto" w:fill="auto"/>
                <w:rtl w:val="0"/>
                <w:lang w:val="en-US"/>
              </w:rPr>
              <w:t>Covered Monthly Payroll</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jc w:val="center"/>
            </w:pPr>
            <w:r>
              <w:rPr>
                <w:rFonts w:ascii="Arial" w:hAnsi="Arial"/>
                <w:b w:val="1"/>
                <w:bCs w:val="1"/>
                <w:sz w:val="20"/>
                <w:szCs w:val="20"/>
                <w:shd w:val="nil" w:color="auto" w:fill="auto"/>
                <w:rtl w:val="0"/>
                <w:lang w:val="en-US"/>
              </w:rPr>
              <w:t>Est Monthly Premium</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w:keepNext w:val="1"/>
              <w:jc w:val="center"/>
            </w:pPr>
            <w:r>
              <w:rPr>
                <w:rFonts w:ascii="Arial" w:hAnsi="Arial"/>
                <w:b w:val="1"/>
                <w:bCs w:val="1"/>
                <w:sz w:val="20"/>
                <w:szCs w:val="20"/>
                <w:shd w:val="nil" w:color="auto" w:fill="auto"/>
                <w:rtl w:val="0"/>
                <w:lang w:val="en-US"/>
              </w:rPr>
              <w:t>Est Annual Premium</w:t>
            </w:r>
          </w:p>
        </w:tc>
      </w:tr>
      <w:tr>
        <w:tblPrEx>
          <w:shd w:val="clear" w:color="auto" w:fill="cad1d7"/>
        </w:tblPrEx>
        <w:trPr>
          <w:trHeight w:val="223" w:hRule="atLeast"/>
        </w:trPr>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keepLines w:val="1"/>
            </w:pPr>
            <w:r>
              <w:rPr>
                <w:rFonts w:ascii="Arial" w:hAnsi="Arial"/>
                <w:sz w:val="20"/>
                <w:szCs w:val="20"/>
                <w:shd w:val="nil" w:color="auto" w:fill="auto"/>
                <w:rtl w:val="0"/>
                <w:lang w:val="en-US"/>
              </w:rPr>
              <w:t>Standalone</w:t>
            </w:r>
            <w:r>
              <w:rPr>
                <w:rFonts w:ascii="Arial" w:hAnsi="Arial" w:hint="default"/>
                <w:sz w:val="20"/>
                <w:szCs w:val="20"/>
                <w:shd w:val="nil" w:color="auto" w:fill="auto"/>
                <w:rtl w:val="0"/>
                <w:lang w:val="en-US"/>
              </w:rPr>
              <w:t xml:space="preserve">   </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widowControl w:val="0"/>
              <w:jc w:val="center"/>
            </w:pPr>
            <w:r>
              <w:rPr>
                <w:rFonts w:ascii="Arial" w:hAnsi="Arial"/>
                <w:b w:val="0"/>
                <w:bCs w:val="0"/>
                <w:outline w:val="0"/>
                <w:color w:val="000000"/>
                <w:sz w:val="20"/>
                <w:szCs w:val="20"/>
                <w:u w:color="000000"/>
                <w:shd w:val="nil" w:color="auto" w:fill="auto"/>
                <w:rtl w:val="0"/>
                <w:lang w:val="en-US"/>
                <w14:textFill>
                  <w14:solidFill>
                    <w14:srgbClr w14:val="000000"/>
                  </w14:solidFill>
                </w14:textFill>
              </w:rPr>
              <w:t xml:space="preserve"> $0.215</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widowControl w:val="0"/>
              <w:jc w:val="center"/>
            </w:pPr>
            <w:r>
              <w:rPr>
                <w:rFonts w:ascii="Arial" w:hAnsi="Arial"/>
                <w:b w:val="0"/>
                <w:bCs w:val="0"/>
                <w:sz w:val="20"/>
                <w:szCs w:val="20"/>
                <w:shd w:val="nil" w:color="auto" w:fill="auto"/>
                <w:rtl w:val="0"/>
                <w:lang w:val="en-US"/>
              </w:rPr>
              <w:t xml:space="preserve"> $516,366</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widowControl w:val="0"/>
              <w:jc w:val="center"/>
            </w:pPr>
            <w:r>
              <w:rPr>
                <w:rFonts w:ascii="Arial" w:hAnsi="Arial"/>
                <w:b w:val="0"/>
                <w:bCs w:val="0"/>
                <w:outline w:val="0"/>
                <w:color w:val="000000"/>
                <w:sz w:val="20"/>
                <w:szCs w:val="20"/>
                <w:u w:color="000000"/>
                <w:shd w:val="nil" w:color="auto" w:fill="auto"/>
                <w:rtl w:val="0"/>
                <w:lang w:val="en-US"/>
                <w14:textFill>
                  <w14:solidFill>
                    <w14:srgbClr w14:val="000000"/>
                  </w14:solidFill>
                </w14:textFill>
              </w:rPr>
              <w:t xml:space="preserve"> $1,110</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widowControl w:val="0"/>
              <w:jc w:val="center"/>
            </w:pPr>
            <w:r>
              <w:rPr>
                <w:rFonts w:ascii="Arial" w:hAnsi="Arial"/>
                <w:outline w:val="0"/>
                <w:color w:val="000000"/>
                <w:sz w:val="20"/>
                <w:szCs w:val="20"/>
                <w:u w:color="000000"/>
                <w:shd w:val="nil" w:color="auto" w:fill="auto"/>
                <w:rtl w:val="0"/>
                <w:lang w:val="en-US"/>
                <w14:textFill>
                  <w14:solidFill>
                    <w14:srgbClr w14:val="000000"/>
                  </w14:solidFill>
                </w14:textFill>
              </w:rPr>
              <w:t xml:space="preserve"> $13,322</w:t>
            </w:r>
          </w:p>
        </w:tc>
      </w:tr>
      <w:tr>
        <w:tblPrEx>
          <w:shd w:val="clear" w:color="auto" w:fill="cad1d7"/>
        </w:tblPrEx>
        <w:trPr>
          <w:trHeight w:val="243" w:hRule="atLeast"/>
        </w:trPr>
        <w:tc>
          <w:tcPr>
            <w:tcW w:type="dxa" w:w="990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ad1d7"/>
        </w:tblPrEx>
        <w:trPr>
          <w:trHeight w:val="223" w:hRule="atLeast"/>
        </w:trPr>
        <w:tc>
          <w:tcPr>
            <w:tcW w:type="dxa" w:w="990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0"/>
                <w:bCs w:val="0"/>
                <w:sz w:val="20"/>
                <w:szCs w:val="20"/>
                <w:shd w:val="nil" w:color="auto" w:fill="auto"/>
                <w:rtl w:val="0"/>
                <w:lang w:val="en-US"/>
              </w:rPr>
              <w:t>Rates</w:t>
            </w:r>
            <w:r>
              <w:rPr>
                <w:rFonts w:ascii="Arial" w:hAnsi="Arial"/>
                <w:b w:val="0"/>
                <w:bCs w:val="0"/>
                <w:outline w:val="0"/>
                <w:color w:val="ff0000"/>
                <w:sz w:val="20"/>
                <w:szCs w:val="20"/>
                <w:u w:color="ff0000"/>
                <w:shd w:val="nil" w:color="auto" w:fill="auto"/>
                <w:rtl w:val="0"/>
                <w:lang w:val="en-US"/>
                <w14:textFill>
                  <w14:solidFill>
                    <w14:srgbClr w14:val="FF0000"/>
                  </w14:solidFill>
                </w14:textFill>
              </w:rPr>
              <w:t xml:space="preserve"> </w:t>
            </w:r>
            <w:r>
              <w:rPr>
                <w:rFonts w:ascii="Arial" w:hAnsi="Arial"/>
                <w:b w:val="0"/>
                <w:bCs w:val="0"/>
                <w:sz w:val="20"/>
                <w:szCs w:val="20"/>
                <w:shd w:val="nil" w:color="auto" w:fill="auto"/>
                <w:rtl w:val="0"/>
                <w:lang w:val="en-US"/>
              </w:rPr>
              <w:t>are guaranteed from January</w:t>
            </w:r>
            <w:r>
              <w:rPr>
                <w:rFonts w:ascii="Arial" w:hAnsi="Arial" w:hint="default"/>
                <w:b w:val="0"/>
                <w:bCs w:val="0"/>
                <w:sz w:val="20"/>
                <w:szCs w:val="20"/>
                <w:shd w:val="nil" w:color="auto" w:fill="auto"/>
                <w:rtl w:val="0"/>
                <w:lang w:val="en-US"/>
              </w:rPr>
              <w:t> </w:t>
            </w:r>
            <w:r>
              <w:rPr>
                <w:rFonts w:ascii="Arial" w:hAnsi="Arial"/>
                <w:b w:val="0"/>
                <w:bCs w:val="0"/>
                <w:sz w:val="20"/>
                <w:szCs w:val="20"/>
                <w:shd w:val="nil" w:color="auto" w:fill="auto"/>
                <w:rtl w:val="0"/>
                <w:lang w:val="en-US"/>
              </w:rPr>
              <w:t>1,</w:t>
            </w:r>
            <w:r>
              <w:rPr>
                <w:rFonts w:ascii="Arial" w:hAnsi="Arial" w:hint="default"/>
                <w:b w:val="0"/>
                <w:bCs w:val="0"/>
                <w:sz w:val="20"/>
                <w:szCs w:val="20"/>
                <w:shd w:val="nil" w:color="auto" w:fill="auto"/>
                <w:rtl w:val="0"/>
                <w:lang w:val="en-US"/>
              </w:rPr>
              <w:t> </w:t>
            </w:r>
            <w:r>
              <w:rPr>
                <w:rFonts w:ascii="Arial" w:hAnsi="Arial"/>
                <w:b w:val="0"/>
                <w:bCs w:val="0"/>
                <w:sz w:val="20"/>
                <w:szCs w:val="20"/>
                <w:shd w:val="nil" w:color="auto" w:fill="auto"/>
                <w:rtl w:val="0"/>
                <w:lang w:val="en-US"/>
              </w:rPr>
              <w:t>2026 - December</w:t>
            </w:r>
            <w:r>
              <w:rPr>
                <w:rFonts w:ascii="Arial" w:hAnsi="Arial" w:hint="default"/>
                <w:b w:val="0"/>
                <w:bCs w:val="0"/>
                <w:sz w:val="20"/>
                <w:szCs w:val="20"/>
                <w:shd w:val="nil" w:color="auto" w:fill="auto"/>
                <w:rtl w:val="0"/>
                <w:lang w:val="en-US"/>
              </w:rPr>
              <w:t> </w:t>
            </w:r>
            <w:r>
              <w:rPr>
                <w:rFonts w:ascii="Arial" w:hAnsi="Arial"/>
                <w:b w:val="0"/>
                <w:bCs w:val="0"/>
                <w:sz w:val="20"/>
                <w:szCs w:val="20"/>
                <w:shd w:val="nil" w:color="auto" w:fill="auto"/>
                <w:rtl w:val="0"/>
                <w:lang w:val="en-US"/>
              </w:rPr>
              <w:t>31,</w:t>
            </w:r>
            <w:r>
              <w:rPr>
                <w:rFonts w:ascii="Arial" w:hAnsi="Arial" w:hint="default"/>
                <w:b w:val="0"/>
                <w:bCs w:val="0"/>
                <w:sz w:val="20"/>
                <w:szCs w:val="20"/>
                <w:shd w:val="nil" w:color="auto" w:fill="auto"/>
                <w:rtl w:val="0"/>
                <w:lang w:val="en-US"/>
              </w:rPr>
              <w:t> </w:t>
            </w:r>
            <w:r>
              <w:rPr>
                <w:rFonts w:ascii="Arial" w:hAnsi="Arial"/>
                <w:b w:val="0"/>
                <w:bCs w:val="0"/>
                <w:sz w:val="20"/>
                <w:szCs w:val="20"/>
                <w:shd w:val="nil" w:color="auto" w:fill="auto"/>
                <w:rtl w:val="0"/>
                <w:lang w:val="en-US"/>
              </w:rPr>
              <w:t>2027 (24 months)</w:t>
            </w:r>
          </w:p>
        </w:tc>
      </w:tr>
    </w:tbl>
    <w:p>
      <w:pPr>
        <w:pStyle w:val="Body"/>
        <w:widowControl w:val="0"/>
        <w:ind w:left="288" w:hanging="288"/>
        <w:rPr>
          <w:rFonts w:ascii="Arial" w:cs="Arial" w:hAnsi="Arial" w:eastAsia="Arial"/>
          <w:sz w:val="20"/>
          <w:szCs w:val="20"/>
        </w:rPr>
      </w:pPr>
    </w:p>
    <w:p>
      <w:pPr>
        <w:pStyle w:val="Body"/>
        <w:sectPr>
          <w:headerReference w:type="default" r:id="rId7"/>
          <w:footerReference w:type="default" r:id="rId8"/>
          <w:pgSz w:w="12240" w:h="15840" w:orient="portrait"/>
          <w:pgMar w:top="1152" w:right="1152" w:bottom="1152" w:left="1152" w:header="720" w:footer="720"/>
          <w:bidi w:val="0"/>
        </w:sectPr>
      </w:pPr>
    </w:p>
    <w:tbl>
      <w:tblPr>
        <w:tblW w:w="9900"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556"/>
        <w:gridCol w:w="6344"/>
      </w:tblGrid>
      <w:tr>
        <w:tblPrEx>
          <w:shd w:val="clear" w:color="auto" w:fill="cad1d7"/>
        </w:tblPrEx>
        <w:trPr>
          <w:trHeight w:val="228" w:hRule="atLeast"/>
        </w:trPr>
        <w:tc>
          <w:tcPr>
            <w:tcW w:type="dxa" w:w="990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Body"/>
              <w:jc w:val="center"/>
            </w:pPr>
            <w:r>
              <w:rPr>
                <w:rFonts w:ascii="Arial" w:hAnsi="Arial"/>
                <w:b w:val="1"/>
                <w:bCs w:val="1"/>
                <w:sz w:val="20"/>
                <w:szCs w:val="20"/>
                <w:shd w:val="nil" w:color="auto" w:fill="auto"/>
                <w:rtl w:val="0"/>
                <w:lang w:val="en-US"/>
              </w:rPr>
              <w:t>Limitations and Definitions</w:t>
            </w:r>
          </w:p>
        </w:tc>
      </w:tr>
      <w:tr>
        <w:tblPrEx>
          <w:shd w:val="clear" w:color="auto" w:fill="cad1d7"/>
        </w:tblPrEx>
        <w:trPr>
          <w:trHeight w:val="750" w:hRule="atLeast"/>
        </w:trPr>
        <w:tc>
          <w:tcPr>
            <w:tcW w:type="dxa" w:w="3556"/>
            <w:tcBorders>
              <w:top w:val="single" w:color="000000" w:sz="6" w:space="0" w:shadow="0" w:frame="0"/>
              <w:left w:val="single" w:color="000000" w:sz="6" w:space="0" w:shadow="0" w:frame="0"/>
              <w:bottom w:val="nil"/>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Definition of Disability</w:t>
            </w:r>
          </w:p>
        </w:tc>
        <w:tc>
          <w:tcPr>
            <w:tcW w:type="dxa" w:w="6344"/>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spacing w:line="240" w:lineRule="atLeast"/>
              <w:rPr>
                <w:rFonts w:ascii="Arial" w:cs="Arial" w:hAnsi="Arial" w:eastAsia="Arial"/>
                <w:sz w:val="20"/>
                <w:szCs w:val="20"/>
                <w:shd w:val="nil" w:color="auto" w:fill="auto"/>
              </w:rPr>
            </w:pPr>
            <w:r>
              <w:rPr>
                <w:rFonts w:ascii="Arial" w:hAnsi="Arial"/>
                <w:sz w:val="20"/>
                <w:szCs w:val="20"/>
                <w:shd w:val="nil" w:color="auto" w:fill="auto"/>
                <w:rtl w:val="0"/>
                <w:lang w:val="en-US"/>
              </w:rPr>
              <w:t>Due to a Sickness, or as a direct result of accidental injury:</w:t>
            </w:r>
          </w:p>
          <w:p>
            <w:pPr>
              <w:pStyle w:val="Body"/>
              <w:tabs>
                <w:tab w:val="left" w:pos="360"/>
              </w:tabs>
              <w:bidi w:val="0"/>
              <w:spacing w:line="240" w:lineRule="atLeast"/>
              <w:ind w:left="360" w:right="0" w:hanging="360"/>
              <w:jc w:val="left"/>
              <w:rPr>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The employee is receiving Appropriate Care and Treatment and complying with the requirements of such treatment, and</w:t>
            </w:r>
          </w:p>
        </w:tc>
      </w:tr>
      <w:tr>
        <w:tblPrEx>
          <w:shd w:val="clear" w:color="auto" w:fill="cad1d7"/>
        </w:tblPrEx>
        <w:trPr>
          <w:trHeight w:val="2789" w:hRule="atLeast"/>
        </w:trPr>
        <w:tc>
          <w:tcPr>
            <w:tcW w:type="dxa" w:w="3556"/>
            <w:tcBorders>
              <w:top w:val="nil"/>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sz w:val="2"/>
                <w:szCs w:val="2"/>
                <w:shd w:val="nil" w:color="auto" w:fill="auto"/>
                <w:rtl w:val="0"/>
                <w:lang w:val="en-US"/>
              </w:rPr>
              <w:t> </w:t>
            </w:r>
          </w:p>
        </w:tc>
        <w:tc>
          <w:tcPr>
            <w:tcW w:type="dxa" w:w="6344"/>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440"/>
              <w:bottom w:type="dxa" w:w="80"/>
              <w:right w:type="dxa" w:w="80"/>
            </w:tcMar>
            <w:vAlign w:val="top"/>
          </w:tcPr>
          <w:p>
            <w:pPr>
              <w:pStyle w:val="Body"/>
              <w:tabs>
                <w:tab w:val="left" w:pos="360"/>
              </w:tabs>
              <w:spacing w:line="240" w:lineRule="atLeast"/>
              <w:ind w:left="36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During the  elimination period and the next 24 months is unable to earn more than 80% of their predisability earnings at their Own Occupation for any employer in their Local economy; and </w:t>
            </w:r>
          </w:p>
          <w:p>
            <w:pPr>
              <w:pStyle w:val="Body"/>
              <w:tabs>
                <w:tab w:val="left" w:pos="360"/>
              </w:tabs>
              <w:bidi w:val="0"/>
              <w:spacing w:line="240" w:lineRule="atLeast"/>
              <w:ind w:left="360" w:right="0" w:hanging="360"/>
              <w:jc w:val="left"/>
              <w:rPr>
                <w:rFonts w:ascii="Arial" w:cs="Arial" w:hAnsi="Arial" w:eastAsia="Arial"/>
                <w:sz w:val="20"/>
                <w:szCs w:val="20"/>
                <w:shd w:val="nil" w:color="auto" w:fill="auto"/>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 xml:space="preserve">is unable to perform each of the material duties of their Own Occupation, </w:t>
            </w:r>
          </w:p>
          <w:p>
            <w:pPr>
              <w:pStyle w:val="Body"/>
              <w:tabs>
                <w:tab w:val="left" w:pos="360"/>
              </w:tabs>
              <w:bidi w:val="0"/>
              <w:spacing w:line="240" w:lineRule="atLeast"/>
              <w:ind w:left="360" w:right="0" w:hanging="360"/>
              <w:jc w:val="left"/>
              <w:rPr>
                <w:rFonts w:ascii="Arial" w:cs="Arial" w:hAnsi="Arial" w:eastAsia="Arial"/>
                <w:sz w:val="20"/>
                <w:szCs w:val="20"/>
                <w:shd w:val="nil" w:color="auto" w:fill="auto"/>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After such period, is unable to earn more than 80% of their predisability earnings at any gainful occupation for any employer in their Local economy; and is</w:t>
            </w:r>
          </w:p>
          <w:p>
            <w:pPr>
              <w:pStyle w:val="Body"/>
              <w:tabs>
                <w:tab w:val="left" w:pos="360"/>
              </w:tabs>
              <w:bidi w:val="0"/>
              <w:spacing w:line="240" w:lineRule="atLeast"/>
              <w:ind w:left="360" w:right="0" w:hanging="360"/>
              <w:jc w:val="left"/>
              <w:rPr>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Unable to perform the duties of any gainful occupation for which they are reasonably qualified taking into account their training, education and experience.</w:t>
            </w:r>
          </w:p>
        </w:tc>
      </w:tr>
      <w:tr>
        <w:tblPrEx>
          <w:shd w:val="clear" w:color="auto" w:fill="cad1d7"/>
        </w:tblPrEx>
        <w:trPr>
          <w:trHeight w:val="2845"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Definition of Predisability Earnings</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0"/>
                <w:szCs w:val="20"/>
                <w:shd w:val="nil" w:color="auto" w:fill="auto"/>
              </w:rPr>
            </w:pPr>
            <w:r>
              <w:rPr>
                <w:rFonts w:ascii="Arial" w:hAnsi="Arial"/>
                <w:sz w:val="20"/>
                <w:szCs w:val="20"/>
                <w:shd w:val="nil" w:color="auto" w:fill="auto"/>
                <w:rtl w:val="0"/>
                <w:lang w:val="en-US"/>
              </w:rPr>
              <w:t>The amount of the employee</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 xml:space="preserve">s gross salary or wages from his/her employer as of the day before his/her disability began.  Predisability earnings includes: </w:t>
            </w:r>
            <w:r>
              <w:rPr>
                <w:rFonts w:ascii="Arial" w:hAnsi="Arial"/>
                <w:b w:val="1"/>
                <w:bCs w:val="1"/>
                <w:sz w:val="20"/>
                <w:szCs w:val="20"/>
                <w:shd w:val="nil" w:color="auto" w:fill="auto"/>
                <w:rtl w:val="0"/>
                <w:lang w:val="en-US"/>
              </w:rPr>
              <w:t>Basic earnings plus commissions earned and bonuses averaged over 24 months</w:t>
            </w:r>
            <w:r>
              <w:rPr>
                <w:rFonts w:ascii="Arial" w:hAnsi="Arial"/>
                <w:sz w:val="20"/>
                <w:szCs w:val="20"/>
                <w:shd w:val="nil" w:color="auto" w:fill="auto"/>
                <w:rtl w:val="0"/>
                <w:lang w:val="en-US"/>
              </w:rPr>
              <w:t xml:space="preserve">. </w:t>
            </w:r>
          </w:p>
          <w:p>
            <w:pPr>
              <w:pStyle w:val="Body"/>
              <w:rPr>
                <w:rFonts w:ascii="Arial" w:cs="Arial" w:hAnsi="Arial" w:eastAsia="Arial"/>
                <w:sz w:val="20"/>
                <w:szCs w:val="20"/>
                <w:shd w:val="nil" w:color="auto" w:fill="auto"/>
                <w:lang w:val="en-US"/>
              </w:rPr>
            </w:pPr>
          </w:p>
          <w:p>
            <w:pPr>
              <w:pStyle w:val="Body"/>
              <w:keepNext w:val="1"/>
              <w:keepLines w:val="1"/>
              <w:bidi w:val="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The term does not include:</w:t>
            </w:r>
          </w:p>
          <w:p>
            <w:pPr>
              <w:pStyle w:val="Body"/>
              <w:keepNext w:val="1"/>
              <w:keepLines w:val="1"/>
              <w:bidi w:val="0"/>
              <w:ind w:left="360" w:right="0" w:hanging="360"/>
              <w:jc w:val="left"/>
              <w:rPr>
                <w:rFonts w:ascii="Arial" w:cs="Arial" w:hAnsi="Arial" w:eastAsia="Arial"/>
                <w:sz w:val="20"/>
                <w:szCs w:val="20"/>
                <w:shd w:val="nil" w:color="auto" w:fill="auto"/>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b w:val="1"/>
                <w:bCs w:val="1"/>
                <w:sz w:val="20"/>
                <w:szCs w:val="20"/>
                <w:shd w:val="nil" w:color="auto" w:fill="auto"/>
                <w:rtl w:val="0"/>
                <w:lang w:val="en-US"/>
              </w:rPr>
              <w:t xml:space="preserve"> </w:t>
            </w:r>
            <w:r>
              <w:rPr>
                <w:rFonts w:ascii="Arial" w:hAnsi="Arial"/>
                <w:sz w:val="20"/>
                <w:szCs w:val="20"/>
                <w:shd w:val="nil" w:color="auto" w:fill="auto"/>
                <w:rtl w:val="0"/>
                <w:lang w:val="en-US"/>
              </w:rPr>
              <w:t>The grant, award, sale, conversion, and/or exercise of shares of stock or stock options;</w:t>
            </w:r>
          </w:p>
          <w:p>
            <w:pPr>
              <w:pStyle w:val="Body"/>
              <w:keepNext w:val="1"/>
              <w:keepLines w:val="1"/>
              <w:bidi w:val="0"/>
              <w:ind w:left="360" w:right="0" w:hanging="360"/>
              <w:jc w:val="left"/>
              <w:rPr>
                <w:rFonts w:ascii="Arial" w:cs="Arial" w:hAnsi="Arial" w:eastAsia="Arial"/>
                <w:sz w:val="20"/>
                <w:szCs w:val="20"/>
                <w:shd w:val="nil" w:color="auto" w:fill="auto"/>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b w:val="1"/>
                <w:bCs w:val="1"/>
                <w:sz w:val="20"/>
                <w:szCs w:val="20"/>
                <w:shd w:val="nil" w:color="auto" w:fill="auto"/>
                <w:rtl w:val="0"/>
                <w:lang w:val="en-US"/>
              </w:rPr>
              <w:t xml:space="preserve"> </w:t>
            </w:r>
            <w:r>
              <w:rPr>
                <w:rFonts w:ascii="Arial" w:hAnsi="Arial"/>
                <w:sz w:val="20"/>
                <w:szCs w:val="20"/>
                <w:shd w:val="nil" w:color="auto" w:fill="auto"/>
                <w:rtl w:val="0"/>
                <w:lang w:val="en-US"/>
              </w:rPr>
              <w:t>The Employer</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s contributions on Your behalf to any deferred compensation arrangement or pension plan; or</w:t>
            </w:r>
          </w:p>
          <w:p>
            <w:pPr>
              <w:pStyle w:val="Body"/>
              <w:keepNext w:val="1"/>
              <w:keepLines w:val="1"/>
              <w:bidi w:val="0"/>
              <w:ind w:left="360" w:right="0" w:hanging="360"/>
              <w:jc w:val="left"/>
              <w:rPr>
                <w:rtl w:val="0"/>
              </w:rPr>
            </w:pPr>
            <w:r>
              <w:rPr>
                <w:rFonts w:ascii="Symbol" w:hAnsi="Symbol" w:hint="default"/>
                <w:sz w:val="22"/>
                <w:szCs w:val="22"/>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Any other compensation from the Employer.</w:t>
            </w:r>
            <w:r>
              <w:rPr>
                <w:rFonts w:ascii="Arial" w:cs="Arial" w:hAnsi="Arial" w:eastAsia="Arial"/>
                <w:sz w:val="20"/>
                <w:szCs w:val="20"/>
                <w:shd w:val="nil" w:color="auto" w:fill="auto"/>
              </w:rPr>
            </w:r>
          </w:p>
        </w:tc>
      </w:tr>
      <w:tr>
        <w:tblPrEx>
          <w:shd w:val="clear" w:color="auto" w:fill="cad1d7"/>
        </w:tblPrEx>
        <w:trPr>
          <w:trHeight w:val="22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Pre-Existing Condition</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3/12</w:t>
            </w:r>
          </w:p>
        </w:tc>
      </w:tr>
      <w:tr>
        <w:tblPrEx>
          <w:shd w:val="clear" w:color="auto" w:fill="cad1d7"/>
        </w:tblPrEx>
        <w:trPr>
          <w:trHeight w:val="1450" w:hRule="atLeast"/>
        </w:trPr>
        <w:tc>
          <w:tcPr>
            <w:tcW w:type="dxa" w:w="3556"/>
            <w:tcBorders>
              <w:top w:val="single" w:color="000000" w:sz="6" w:space="0" w:shadow="0" w:frame="0"/>
              <w:left w:val="single" w:color="000000" w:sz="6" w:space="0" w:shadow="0" w:frame="0"/>
              <w:bottom w:val="nil"/>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Pre-Existing Condition Limitation</w:t>
            </w:r>
          </w:p>
        </w:tc>
        <w:tc>
          <w:tcPr>
            <w:tcW w:type="dxa" w:w="6344"/>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keepNext w:val="1"/>
              <w:keepLines w:val="1"/>
              <w:rPr>
                <w:rFonts w:ascii="Arial" w:cs="Arial" w:hAnsi="Arial" w:eastAsia="Arial"/>
                <w:sz w:val="20"/>
                <w:szCs w:val="20"/>
                <w:shd w:val="nil" w:color="auto" w:fill="auto"/>
              </w:rPr>
            </w:pPr>
            <w:r>
              <w:rPr>
                <w:rFonts w:ascii="Arial" w:hAnsi="Arial"/>
                <w:sz w:val="20"/>
                <w:szCs w:val="20"/>
                <w:shd w:val="nil" w:color="auto" w:fill="auto"/>
                <w:rtl w:val="0"/>
                <w:lang w:val="en-US"/>
              </w:rPr>
              <w:t>Pre-existing Condition means a Sickness or accidental injury for which the employee:</w:t>
            </w:r>
          </w:p>
          <w:p>
            <w:pPr>
              <w:pStyle w:val="Body"/>
              <w:keepNext w:val="1"/>
              <w:keepLines w:val="1"/>
              <w:tabs>
                <w:tab w:val="left" w:pos="360"/>
              </w:tabs>
              <w:bidi w:val="0"/>
              <w:ind w:left="360" w:right="0" w:hanging="360"/>
              <w:jc w:val="left"/>
              <w:rPr>
                <w:rFonts w:ascii="Arial" w:cs="Arial" w:hAnsi="Arial" w:eastAsia="Arial"/>
                <w:sz w:val="20"/>
                <w:szCs w:val="20"/>
                <w:shd w:val="nil" w:color="auto" w:fill="auto"/>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Received medical treatment, consultation, care, or services; or</w:t>
            </w:r>
          </w:p>
          <w:p>
            <w:pPr>
              <w:pStyle w:val="Body"/>
              <w:keepNext w:val="1"/>
              <w:keepLines w:val="1"/>
              <w:tabs>
                <w:tab w:val="left" w:pos="360"/>
              </w:tabs>
              <w:bidi w:val="0"/>
              <w:ind w:left="360" w:right="0" w:hanging="360"/>
              <w:jc w:val="left"/>
              <w:rPr>
                <w:rFonts w:ascii="Arial" w:cs="Arial" w:hAnsi="Arial" w:eastAsia="Arial"/>
                <w:sz w:val="20"/>
                <w:szCs w:val="20"/>
                <w:shd w:val="nil" w:color="auto" w:fill="auto"/>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Took prescription medication or had medications prescribed</w:t>
            </w:r>
          </w:p>
          <w:p>
            <w:pPr>
              <w:pStyle w:val="Body"/>
              <w:keepNext w:val="1"/>
              <w:keepLines w:val="1"/>
              <w:bidi w:val="0"/>
              <w:ind w:left="0" w:right="0" w:firstLine="0"/>
              <w:jc w:val="left"/>
              <w:rPr>
                <w:rtl w:val="0"/>
              </w:rPr>
            </w:pPr>
            <w:r>
              <w:rPr>
                <w:rFonts w:ascii="Arial" w:hAnsi="Arial"/>
                <w:sz w:val="20"/>
                <w:szCs w:val="20"/>
                <w:shd w:val="nil" w:color="auto" w:fill="auto"/>
                <w:rtl w:val="0"/>
                <w:lang w:val="en-US"/>
              </w:rPr>
              <w:t xml:space="preserve">in the 3 months before insurance or any increase in the amount of insurance under the certificate takes effect.  </w:t>
            </w:r>
          </w:p>
        </w:tc>
      </w:tr>
      <w:tr>
        <w:tblPrEx>
          <w:shd w:val="clear" w:color="auto" w:fill="cad1d7"/>
        </w:tblPrEx>
        <w:trPr>
          <w:trHeight w:val="1551" w:hRule="atLeast"/>
        </w:trPr>
        <w:tc>
          <w:tcPr>
            <w:tcW w:type="dxa" w:w="3556"/>
            <w:tcBorders>
              <w:top w:val="nil"/>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sz w:val="2"/>
                <w:szCs w:val="2"/>
                <w:shd w:val="nil" w:color="auto" w:fill="auto"/>
                <w:rtl w:val="0"/>
                <w:lang w:val="en-US"/>
              </w:rPr>
              <w:t> </w:t>
            </w:r>
          </w:p>
        </w:tc>
        <w:tc>
          <w:tcPr>
            <w:tcW w:type="dxa" w:w="6344"/>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keepNext w:val="1"/>
              <w:keepLines w:val="1"/>
            </w:pPr>
            <w:r>
              <w:rPr>
                <w:rFonts w:ascii="Arial" w:hAnsi="Arial"/>
                <w:sz w:val="20"/>
                <w:szCs w:val="20"/>
                <w:shd w:val="nil" w:color="auto" w:fill="auto"/>
                <w:rtl w:val="0"/>
                <w:lang w:val="en-US"/>
              </w:rPr>
              <w:t>We will not pay benefits, or any increase in benefit amount due to an elected increase in the amount of insurance for a Disability that results for a Pre-existing Condition, if the employee has been Actively at Work for less than 12 consecutive months after the date their Disability insurance or the elected increase in the amount of such insurance takes effect under the certificate.</w:t>
            </w:r>
            <w:r>
              <w:rPr>
                <w:rFonts w:ascii="Arial" w:cs="Arial" w:hAnsi="Arial" w:eastAsia="Arial"/>
                <w:sz w:val="20"/>
                <w:szCs w:val="20"/>
                <w:shd w:val="nil" w:color="auto" w:fill="auto"/>
              </w:rPr>
            </w:r>
          </w:p>
        </w:tc>
      </w:tr>
      <w:tr>
        <w:tblPrEx>
          <w:shd w:val="clear" w:color="auto" w:fill="cad1d7"/>
        </w:tblPrEx>
        <w:trPr>
          <w:trHeight w:val="154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Work Incentive</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While disabled and receiving a Monthly Benefit, employees may receive up to 100% of Predisability Monthly Earnings, return-to-work earnings, and other income benefits. After the first 24 months following the employees return to work, MetLife will reduce the employees Monthly Benefit by 50% of the amount the employee earns from working while Disabled.</w:t>
            </w:r>
            <w:r>
              <w:rPr>
                <w:rFonts w:ascii="Arial" w:cs="Arial" w:hAnsi="Arial" w:eastAsia="Arial"/>
                <w:sz w:val="20"/>
                <w:szCs w:val="20"/>
                <w:shd w:val="nil" w:color="auto" w:fill="auto"/>
              </w:rPr>
            </w:r>
          </w:p>
        </w:tc>
      </w:tr>
      <w:tr>
        <w:tblPrEx>
          <w:shd w:val="clear" w:color="auto" w:fill="cad1d7"/>
        </w:tblPrEx>
        <w:trPr>
          <w:trHeight w:val="66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Rehabilitation Incentive</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10% increase in the Monthly Benefit if participating in an approved Rehabilitation Program.</w:t>
            </w:r>
            <w:r>
              <w:rPr>
                <w:rFonts w:ascii="Arial" w:cs="Arial" w:hAnsi="Arial" w:eastAsia="Arial"/>
                <w:sz w:val="20"/>
                <w:szCs w:val="20"/>
                <w:shd w:val="nil" w:color="auto" w:fill="auto"/>
              </w:rPr>
            </w:r>
          </w:p>
        </w:tc>
      </w:tr>
      <w:tr>
        <w:tblPrEx>
          <w:shd w:val="clear" w:color="auto" w:fill="cad1d7"/>
        </w:tblPrEx>
        <w:trPr>
          <w:trHeight w:val="132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Family Care Incentive</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If the employee works or participates in a Rehabilitation Program while they are Disabled, reimbursement may be provided for up to $400 per month for eligible Family Care expenses incurred by an employee for each eligible family member during the first 24 months of benefit payments.</w:t>
            </w:r>
            <w:r>
              <w:rPr>
                <w:rFonts w:ascii="Arial" w:cs="Arial" w:hAnsi="Arial" w:eastAsia="Arial"/>
                <w:sz w:val="20"/>
                <w:szCs w:val="20"/>
                <w:shd w:val="nil" w:color="auto" w:fill="auto"/>
              </w:rPr>
            </w:r>
          </w:p>
        </w:tc>
      </w:tr>
      <w:tr>
        <w:tblPrEx>
          <w:shd w:val="clear" w:color="auto" w:fill="cad1d7"/>
        </w:tblPrEx>
        <w:trPr>
          <w:trHeight w:val="110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Moving Expense Incentive</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Moving Expense Incentive: If the employee participates in a Rehabilitation Program while they are Disabled, reimbursement may be provided for expenses incurred in order to move to a new residence if recommended as part of the Rehabilitation Program.</w:t>
            </w:r>
            <w:r>
              <w:rPr>
                <w:rFonts w:ascii="Arial" w:cs="Arial" w:hAnsi="Arial" w:eastAsia="Arial"/>
                <w:sz w:val="20"/>
                <w:szCs w:val="20"/>
                <w:shd w:val="nil" w:color="auto" w:fill="auto"/>
              </w:rPr>
            </w:r>
          </w:p>
        </w:tc>
      </w:tr>
      <w:tr>
        <w:tblPrEx>
          <w:shd w:val="clear" w:color="auto" w:fill="cad1d7"/>
        </w:tblPrEx>
        <w:trPr>
          <w:trHeight w:val="286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Temporary Recovery</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rPr>
                <w:rFonts w:ascii="Arial" w:cs="Arial" w:hAnsi="Arial" w:eastAsia="Arial"/>
                <w:sz w:val="20"/>
                <w:szCs w:val="20"/>
                <w:shd w:val="nil" w:color="auto" w:fill="auto"/>
              </w:rPr>
            </w:pPr>
            <w:r>
              <w:rPr>
                <w:rFonts w:ascii="Arial" w:hAnsi="Arial"/>
                <w:sz w:val="20"/>
                <w:szCs w:val="20"/>
                <w:shd w:val="nil" w:color="auto" w:fill="auto"/>
                <w:rtl w:val="0"/>
                <w:lang w:val="en-US"/>
              </w:rPr>
              <w:t xml:space="preserve">If the employee returns to Active Work before completing the Elimination Period and then becomes Disabled again due to the same or related condition, a new Elimination Period is not required provided the return to full time work is within a period of 30 work days or less.  MetLife will count the days worked while Disabled toward the satisfaction of the Elimination Period. If the return to Active Work is greater than 30 work days, a new Elimination Period is required. </w:t>
            </w:r>
          </w:p>
          <w:p>
            <w:pPr>
              <w:pStyle w:val="Body"/>
              <w:keepLines w:val="1"/>
              <w:ind w:left="72" w:firstLine="0"/>
              <w:rPr>
                <w:rFonts w:ascii="Arial" w:cs="Arial" w:hAnsi="Arial" w:eastAsia="Arial"/>
                <w:sz w:val="20"/>
                <w:szCs w:val="20"/>
                <w:shd w:val="nil" w:color="auto" w:fill="auto"/>
                <w:lang w:val="en-US"/>
              </w:rPr>
            </w:pPr>
          </w:p>
          <w:p>
            <w:pPr>
              <w:pStyle w:val="Body"/>
              <w:keepLines w:val="1"/>
              <w:bidi w:val="0"/>
              <w:ind w:left="72" w:right="0" w:firstLine="0"/>
              <w:jc w:val="left"/>
              <w:rPr>
                <w:rtl w:val="0"/>
              </w:rPr>
            </w:pPr>
            <w:r>
              <w:rPr>
                <w:rFonts w:ascii="Arial" w:hAnsi="Arial"/>
                <w:sz w:val="20"/>
                <w:szCs w:val="20"/>
                <w:shd w:val="nil" w:color="auto" w:fill="auto"/>
                <w:rtl w:val="0"/>
                <w:lang w:val="en-US"/>
              </w:rPr>
              <w:t>If the employee returns to Active Work, after they begin to receive Monthly Benefits, for a period of 180 continuous days or less and becomes Disabled again due to the same or related condition, they will not have to complete a new Elimination Period.</w:t>
            </w:r>
          </w:p>
        </w:tc>
      </w:tr>
      <w:tr>
        <w:tblPrEx>
          <w:shd w:val="clear" w:color="auto" w:fill="cad1d7"/>
        </w:tblPrEx>
        <w:trPr>
          <w:trHeight w:val="66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Zero Day Residual</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If the employee continues to meet the Definition of Disability, the elimination period may be satisfied during part-time employment.</w:t>
            </w:r>
            <w:r>
              <w:rPr>
                <w:rFonts w:ascii="Arial" w:cs="Arial" w:hAnsi="Arial" w:eastAsia="Arial"/>
                <w:sz w:val="20"/>
                <w:szCs w:val="20"/>
                <w:shd w:val="nil" w:color="auto" w:fill="auto"/>
              </w:rPr>
            </w:r>
          </w:p>
        </w:tc>
      </w:tr>
      <w:tr>
        <w:tblPrEx>
          <w:shd w:val="clear" w:color="auto" w:fill="cad1d7"/>
        </w:tblPrEx>
        <w:trPr>
          <w:trHeight w:val="88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Survivor Benefit</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If the employee dies while they are Disabled, a single sum payment equal to 3 times the employee's last net Monthly Benefit is made to the employee</w:t>
            </w:r>
            <w:r>
              <w:rPr>
                <w:rFonts w:ascii="Arial" w:hAnsi="Arial" w:hint="default"/>
                <w:sz w:val="20"/>
                <w:szCs w:val="20"/>
                <w:shd w:val="nil" w:color="auto" w:fill="auto"/>
                <w:rtl w:val="0"/>
                <w:lang w:val="en-US"/>
              </w:rPr>
              <w:t>’</w:t>
            </w:r>
            <w:r>
              <w:rPr>
                <w:rFonts w:ascii="Arial" w:hAnsi="Arial"/>
                <w:sz w:val="20"/>
                <w:szCs w:val="20"/>
                <w:shd w:val="nil" w:color="auto" w:fill="auto"/>
                <w:rtl w:val="0"/>
                <w:lang w:val="en-US"/>
              </w:rPr>
              <w:t xml:space="preserve">s survivor. </w:t>
            </w:r>
            <w:r>
              <w:rPr>
                <w:rFonts w:ascii="Arial" w:cs="Arial" w:hAnsi="Arial" w:eastAsia="Arial"/>
                <w:sz w:val="20"/>
                <w:szCs w:val="20"/>
                <w:shd w:val="nil" w:color="auto" w:fill="auto"/>
              </w:rPr>
            </w:r>
          </w:p>
        </w:tc>
      </w:tr>
      <w:tr>
        <w:tblPrEx>
          <w:shd w:val="clear" w:color="auto" w:fill="cad1d7"/>
        </w:tblPrEx>
        <w:trPr>
          <w:trHeight w:val="88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Continuity of Coverage</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Provided for groups where this plan will replace an inforce insured plan in force on the day immediately preceding the effective date of this plan.</w:t>
            </w:r>
            <w:r>
              <w:rPr>
                <w:rFonts w:ascii="Arial" w:cs="Arial" w:hAnsi="Arial" w:eastAsia="Arial"/>
                <w:sz w:val="20"/>
                <w:szCs w:val="20"/>
                <w:shd w:val="nil" w:color="auto" w:fill="auto"/>
              </w:rPr>
            </w:r>
          </w:p>
        </w:tc>
      </w:tr>
      <w:tr>
        <w:tblPrEx>
          <w:shd w:val="clear" w:color="auto" w:fill="cad1d7"/>
        </w:tblPrEx>
        <w:trPr>
          <w:trHeight w:val="44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Cost of Living Freeze</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Cost of Living Freeze is included in this quote.</w:t>
            </w:r>
            <w:r>
              <w:rPr>
                <w:rFonts w:ascii="Arial" w:cs="Arial" w:hAnsi="Arial" w:eastAsia="Arial"/>
                <w:sz w:val="20"/>
                <w:szCs w:val="20"/>
                <w:shd w:val="nil" w:color="auto" w:fill="auto"/>
              </w:rPr>
            </w:r>
          </w:p>
        </w:tc>
      </w:tr>
      <w:tr>
        <w:tblPrEx>
          <w:shd w:val="clear" w:color="auto" w:fill="cad1d7"/>
        </w:tblPrEx>
        <w:trPr>
          <w:trHeight w:val="66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Waiver of Premium</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Premium payments for Disabled employees are waived while benefits are payable.</w:t>
            </w:r>
            <w:r>
              <w:rPr>
                <w:rFonts w:ascii="Arial" w:cs="Arial" w:hAnsi="Arial" w:eastAsia="Arial"/>
                <w:sz w:val="20"/>
                <w:szCs w:val="20"/>
                <w:shd w:val="nil" w:color="auto" w:fill="auto"/>
              </w:rPr>
            </w:r>
          </w:p>
        </w:tc>
      </w:tr>
      <w:tr>
        <w:tblPrEx>
          <w:shd w:val="clear" w:color="auto" w:fill="cad1d7"/>
        </w:tblPrEx>
        <w:trPr>
          <w:trHeight w:val="110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Indexing</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For the purposes of determining whether an employee continues to be Disabled and for calculating the Work Incentive, we will add to the employee's Predisability Earnings an amount equal to the lesser CPI or 7%</w:t>
            </w:r>
            <w:r>
              <w:rPr>
                <w:rFonts w:ascii="Arial" w:cs="Arial" w:hAnsi="Arial" w:eastAsia="Arial"/>
                <w:sz w:val="20"/>
                <w:szCs w:val="20"/>
                <w:shd w:val="nil" w:color="auto" w:fill="auto"/>
              </w:rPr>
            </w:r>
          </w:p>
        </w:tc>
      </w:tr>
      <w:tr>
        <w:tblPrEx>
          <w:shd w:val="clear" w:color="auto" w:fill="cad1d7"/>
        </w:tblPrEx>
        <w:trPr>
          <w:trHeight w:val="22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Specific Disabilities</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tc>
      </w:tr>
      <w:tr>
        <w:tblPrEx>
          <w:shd w:val="clear" w:color="auto" w:fill="cad1d7"/>
        </w:tblPrEx>
        <w:trPr>
          <w:trHeight w:val="451" w:hRule="atLeast"/>
        </w:trPr>
        <w:tc>
          <w:tcPr>
            <w:tcW w:type="dxa" w:w="3556"/>
            <w:tcBorders>
              <w:top w:val="single" w:color="000000" w:sz="6" w:space="0" w:shadow="0" w:frame="0"/>
              <w:left w:val="single" w:color="000000" w:sz="6" w:space="0" w:shadow="0" w:frame="0"/>
              <w:bottom w:val="nil"/>
              <w:right w:val="single" w:color="000000" w:sz="6" w:space="0" w:shadow="0" w:frame="0"/>
            </w:tcBorders>
            <w:shd w:val="clear" w:color="auto" w:fill="f2f2f2"/>
            <w:tcMar>
              <w:top w:type="dxa" w:w="80"/>
              <w:left w:type="dxa" w:w="80"/>
              <w:bottom w:type="dxa" w:w="80"/>
              <w:right w:type="dxa" w:w="80"/>
            </w:tcMar>
            <w:vAlign w:val="top"/>
          </w:tcPr>
          <w:p>
            <w:pPr>
              <w:pStyle w:val="Body"/>
              <w:keepNext w:val="1"/>
            </w:pPr>
            <w:r>
              <w:rPr>
                <w:rFonts w:ascii="Arial" w:hAnsi="Arial"/>
                <w:b w:val="1"/>
                <w:bCs w:val="1"/>
                <w:sz w:val="20"/>
                <w:szCs w:val="20"/>
                <w:shd w:val="nil" w:color="auto" w:fill="auto"/>
                <w:rtl w:val="0"/>
                <w:lang w:val="en-US"/>
              </w:rPr>
              <w:t xml:space="preserve">Mental or Nervous Disorders or Diseases unless due to </w:t>
            </w:r>
          </w:p>
        </w:tc>
        <w:tc>
          <w:tcPr>
            <w:tcW w:type="dxa" w:w="6344"/>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If the employee is Disabled, Disability benefits are limited to a lifetime maximum of 24 months.</w:t>
            </w:r>
          </w:p>
        </w:tc>
      </w:tr>
      <w:tr>
        <w:tblPrEx>
          <w:shd w:val="clear" w:color="auto" w:fill="cad1d7"/>
        </w:tblPrEx>
        <w:trPr>
          <w:trHeight w:val="233" w:hRule="atLeast"/>
        </w:trPr>
        <w:tc>
          <w:tcPr>
            <w:tcW w:type="dxa" w:w="3556"/>
            <w:tcBorders>
              <w:top w:val="nil"/>
              <w:left w:val="single" w:color="000000" w:sz="6" w:space="0" w:shadow="0" w:frame="0"/>
              <w:bottom w:val="nil"/>
              <w:right w:val="single" w:color="000000" w:sz="6" w:space="0" w:shadow="0" w:frame="0"/>
            </w:tcBorders>
            <w:shd w:val="clear" w:color="auto" w:fill="f2f2f2"/>
            <w:tcMar>
              <w:top w:type="dxa" w:w="80"/>
              <w:left w:type="dxa" w:w="80"/>
              <w:bottom w:type="dxa" w:w="80"/>
              <w:right w:type="dxa" w:w="80"/>
            </w:tcMar>
            <w:vAlign w:val="top"/>
          </w:tcPr>
          <w:p>
            <w:pPr>
              <w:pStyle w:val="Body"/>
              <w:keepNext w:val="1"/>
            </w:pPr>
            <w:r>
              <w:rPr>
                <w:rFonts w:ascii="Arial" w:hAnsi="Arial"/>
                <w:b w:val="1"/>
                <w:bCs w:val="1"/>
                <w:sz w:val="20"/>
                <w:szCs w:val="20"/>
                <w:shd w:val="nil" w:color="auto" w:fill="auto"/>
                <w:rtl w:val="0"/>
                <w:lang w:val="en-US"/>
              </w:rPr>
              <w:t>Neurocognitive Disorders</w:t>
            </w:r>
          </w:p>
        </w:tc>
        <w:tc>
          <w:tcPr>
            <w:tcW w:type="dxa" w:w="6344"/>
            <w:tcBorders>
              <w:top w:val="nil"/>
              <w:left w:val="single" w:color="000000" w:sz="6" w:space="0" w:shadow="0" w:frame="0"/>
              <w:bottom w:val="nil"/>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BiPolar I Disorder will also be limited.</w:t>
            </w:r>
          </w:p>
        </w:tc>
      </w:tr>
      <w:tr>
        <w:tblPrEx>
          <w:shd w:val="clear" w:color="auto" w:fill="cad1d7"/>
        </w:tblPrEx>
        <w:trPr>
          <w:trHeight w:val="233" w:hRule="atLeast"/>
        </w:trPr>
        <w:tc>
          <w:tcPr>
            <w:tcW w:type="dxa" w:w="3556"/>
            <w:tcBorders>
              <w:top w:val="nil"/>
              <w:left w:val="single" w:color="000000" w:sz="6" w:space="0" w:shadow="0" w:frame="0"/>
              <w:bottom w:val="nil"/>
              <w:right w:val="single" w:color="000000" w:sz="6" w:space="0" w:shadow="0" w:frame="0"/>
            </w:tcBorders>
            <w:shd w:val="clear" w:color="auto" w:fill="f2f2f2"/>
            <w:tcMar>
              <w:top w:type="dxa" w:w="80"/>
              <w:left w:type="dxa" w:w="80"/>
              <w:bottom w:type="dxa" w:w="80"/>
              <w:right w:type="dxa" w:w="80"/>
            </w:tcMar>
            <w:vAlign w:val="top"/>
          </w:tcPr>
          <w:p>
            <w:pPr>
              <w:pStyle w:val="Body"/>
              <w:keepNext w:val="1"/>
            </w:pPr>
            <w:r>
              <w:rPr>
                <w:rFonts w:ascii="Arial" w:hAnsi="Arial"/>
                <w:sz w:val="20"/>
                <w:szCs w:val="20"/>
                <w:shd w:val="nil" w:color="auto" w:fill="auto"/>
                <w:rtl w:val="0"/>
                <w:lang w:val="en-US"/>
              </w:rPr>
              <w:t xml:space="preserve">  </w:t>
            </w:r>
          </w:p>
        </w:tc>
        <w:tc>
          <w:tcPr>
            <w:tcW w:type="dxa" w:w="6344"/>
            <w:tcBorders>
              <w:top w:val="nil"/>
              <w:left w:val="single" w:color="000000" w:sz="6" w:space="0" w:shadow="0" w:frame="0"/>
              <w:bottom w:val="nil"/>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pPr>
            <w:r>
              <w:rPr>
                <w:rFonts w:ascii="Arial" w:hAnsi="Arial"/>
                <w:sz w:val="20"/>
                <w:szCs w:val="20"/>
                <w:shd w:val="nil" w:color="auto" w:fill="auto"/>
                <w:rtl w:val="0"/>
                <w:lang w:val="en-US"/>
              </w:rPr>
              <w:t>Schizophrenia will also be limited.</w:t>
            </w:r>
          </w:p>
        </w:tc>
      </w:tr>
      <w:tr>
        <w:tblPrEx>
          <w:shd w:val="clear" w:color="auto" w:fill="cad1d7"/>
        </w:tblPrEx>
        <w:trPr>
          <w:trHeight w:val="891" w:hRule="atLeast"/>
        </w:trPr>
        <w:tc>
          <w:tcPr>
            <w:tcW w:type="dxa" w:w="3556"/>
            <w:tcBorders>
              <w:top w:val="nil"/>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keepNext w:val="1"/>
            </w:pPr>
            <w:r>
              <w:rPr>
                <w:rFonts w:ascii="Arial" w:hAnsi="Arial"/>
                <w:b w:val="1"/>
                <w:bCs w:val="1"/>
                <w:sz w:val="20"/>
                <w:szCs w:val="20"/>
                <w:shd w:val="nil" w:color="auto" w:fill="auto"/>
                <w:rtl w:val="0"/>
                <w:lang w:val="en-US"/>
              </w:rPr>
              <w:t xml:space="preserve">  </w:t>
            </w:r>
          </w:p>
        </w:tc>
        <w:tc>
          <w:tcPr>
            <w:tcW w:type="dxa" w:w="6344"/>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Next w:val="1"/>
              <w:keepLines w:val="1"/>
              <w:ind w:left="72" w:firstLine="0"/>
              <w:rPr>
                <w:rFonts w:ascii="Arial" w:cs="Arial" w:hAnsi="Arial" w:eastAsia="Arial"/>
                <w:sz w:val="20"/>
                <w:szCs w:val="20"/>
                <w:shd w:val="nil" w:color="auto" w:fill="auto"/>
                <w:lang w:val="en-US"/>
              </w:rPr>
            </w:pPr>
          </w:p>
          <w:p>
            <w:pPr>
              <w:pStyle w:val="Body"/>
              <w:keepNext w:val="1"/>
              <w:keepLines w:val="1"/>
              <w:bidi w:val="0"/>
              <w:ind w:left="72" w:right="0" w:firstLine="0"/>
              <w:jc w:val="left"/>
              <w:rPr>
                <w:rtl w:val="0"/>
              </w:rPr>
            </w:pPr>
            <w:r>
              <w:rPr>
                <w:rFonts w:ascii="Arial" w:hAnsi="Arial"/>
                <w:outline w:val="0"/>
                <w:color w:val="000000"/>
                <w:sz w:val="20"/>
                <w:szCs w:val="20"/>
                <w:u w:color="000000"/>
                <w:shd w:val="nil" w:color="auto" w:fill="auto"/>
                <w:rtl w:val="0"/>
                <w:lang w:val="en-US"/>
                <w14:textFill>
                  <w14:solidFill>
                    <w14:srgbClr w14:val="000000"/>
                  </w14:solidFill>
                </w14:textFill>
              </w:rPr>
              <w:t>Combined monthly maximum limitation from date benefits begin with other limited conditions: Yes</w:t>
            </w:r>
            <w:r>
              <w:rPr>
                <w:rFonts w:ascii="Arial" w:cs="Arial" w:hAnsi="Arial" w:eastAsia="Arial"/>
                <w:outline w:val="0"/>
                <w:color w:val="ff0000"/>
                <w:sz w:val="20"/>
                <w:szCs w:val="20"/>
                <w:u w:color="ff0000"/>
                <w:shd w:val="nil" w:color="auto" w:fill="auto"/>
                <w14:textFill>
                  <w14:solidFill>
                    <w14:srgbClr w14:val="FF0000"/>
                  </w14:solidFill>
                </w14:textFill>
              </w:rPr>
            </w:r>
          </w:p>
        </w:tc>
      </w:tr>
      <w:tr>
        <w:tblPrEx>
          <w:shd w:val="clear" w:color="auto" w:fill="cad1d7"/>
        </w:tblPrEx>
        <w:trPr>
          <w:trHeight w:val="1328" w:hRule="atLeast"/>
        </w:trPr>
        <w:tc>
          <w:tcPr>
            <w:tcW w:type="dxa" w:w="355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Chronic Fatigue Syndrome and Related Disorders</w:t>
            </w:r>
          </w:p>
        </w:tc>
        <w:tc>
          <w:tcPr>
            <w:tcW w:type="dxa" w:w="63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rPr>
                <w:rFonts w:ascii="Arial" w:cs="Arial" w:hAnsi="Arial" w:eastAsia="Arial"/>
                <w:sz w:val="20"/>
                <w:szCs w:val="20"/>
                <w:shd w:val="nil" w:color="auto" w:fill="auto"/>
              </w:rPr>
            </w:pPr>
            <w:r>
              <w:rPr>
                <w:rFonts w:ascii="Arial" w:hAnsi="Arial"/>
                <w:sz w:val="20"/>
                <w:szCs w:val="20"/>
                <w:shd w:val="nil" w:color="auto" w:fill="auto"/>
                <w:rtl w:val="0"/>
                <w:lang w:val="en-US"/>
              </w:rPr>
              <w:t>If the employee is Disabled, Disability benefits are limited to a lifetime maximum of 24 months.</w:t>
            </w:r>
          </w:p>
          <w:p>
            <w:pPr>
              <w:pStyle w:val="Body"/>
              <w:keepLines w:val="1"/>
              <w:ind w:left="72" w:firstLine="0"/>
              <w:rPr>
                <w:rFonts w:ascii="Arial" w:cs="Arial" w:hAnsi="Arial" w:eastAsia="Arial"/>
                <w:sz w:val="20"/>
                <w:szCs w:val="20"/>
                <w:shd w:val="nil" w:color="auto" w:fill="auto"/>
                <w:lang w:val="en-US"/>
              </w:rPr>
            </w:pPr>
          </w:p>
          <w:p>
            <w:pPr>
              <w:pStyle w:val="Body"/>
              <w:keepLines w:val="1"/>
              <w:bidi w:val="0"/>
              <w:ind w:left="72" w:right="0" w:firstLine="0"/>
              <w:jc w:val="left"/>
              <w:rPr>
                <w:rtl w:val="0"/>
              </w:rPr>
            </w:pPr>
            <w:r>
              <w:rPr>
                <w:rFonts w:ascii="Arial" w:hAnsi="Arial"/>
                <w:outline w:val="0"/>
                <w:color w:val="000000"/>
                <w:sz w:val="20"/>
                <w:szCs w:val="20"/>
                <w:u w:color="000000"/>
                <w:shd w:val="nil" w:color="auto" w:fill="auto"/>
                <w:rtl w:val="0"/>
                <w:lang w:val="en-US"/>
                <w14:textFill>
                  <w14:solidFill>
                    <w14:srgbClr w14:val="000000"/>
                  </w14:solidFill>
                </w14:textFill>
              </w:rPr>
              <w:t>Combined monthly maximum limitation from date benefits begin with other limited conditions: Yes</w:t>
            </w:r>
            <w:r>
              <w:rPr>
                <w:rFonts w:ascii="Arial" w:cs="Arial" w:hAnsi="Arial" w:eastAsia="Arial"/>
                <w:outline w:val="0"/>
                <w:color w:val="ff0000"/>
                <w:sz w:val="20"/>
                <w:szCs w:val="20"/>
                <w:u w:color="ff0000"/>
                <w:shd w:val="nil" w:color="auto" w:fill="auto"/>
                <w14:textFill>
                  <w14:solidFill>
                    <w14:srgbClr w14:val="FF0000"/>
                  </w14:solidFill>
                </w14:textFill>
              </w:rPr>
            </w:r>
          </w:p>
        </w:tc>
      </w:tr>
      <w:tr>
        <w:tblPrEx>
          <w:shd w:val="clear" w:color="auto" w:fill="cad1d7"/>
        </w:tblPrEx>
        <w:trPr>
          <w:trHeight w:val="1326" w:hRule="atLeast"/>
        </w:trPr>
        <w:tc>
          <w:tcPr>
            <w:tcW w:type="dxa" w:w="3556"/>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Neuromuscular, Musculoskeletal or Soft Tissue Disorder</w:t>
            </w:r>
          </w:p>
        </w:tc>
        <w:tc>
          <w:tcPr>
            <w:tcW w:type="dxa" w:w="6344"/>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rPr>
                <w:rFonts w:ascii="Arial" w:cs="Arial" w:hAnsi="Arial" w:eastAsia="Arial"/>
                <w:sz w:val="20"/>
                <w:szCs w:val="20"/>
                <w:shd w:val="nil" w:color="auto" w:fill="auto"/>
              </w:rPr>
            </w:pPr>
            <w:r>
              <w:rPr>
                <w:rFonts w:ascii="Arial" w:hAnsi="Arial"/>
                <w:sz w:val="20"/>
                <w:szCs w:val="20"/>
                <w:shd w:val="nil" w:color="auto" w:fill="auto"/>
                <w:rtl w:val="0"/>
                <w:lang w:val="en-US"/>
              </w:rPr>
              <w:t>If the employee is Disabled, Disability benefits are limited to a lifetime maximum of 24 months.</w:t>
            </w:r>
          </w:p>
          <w:p>
            <w:pPr>
              <w:pStyle w:val="Body"/>
              <w:keepLines w:val="1"/>
              <w:ind w:left="72" w:firstLine="0"/>
              <w:rPr>
                <w:rFonts w:ascii="Arial" w:cs="Arial" w:hAnsi="Arial" w:eastAsia="Arial"/>
                <w:sz w:val="20"/>
                <w:szCs w:val="20"/>
                <w:shd w:val="nil" w:color="auto" w:fill="auto"/>
                <w:lang w:val="en-US"/>
              </w:rPr>
            </w:pPr>
          </w:p>
          <w:p>
            <w:pPr>
              <w:pStyle w:val="Body"/>
              <w:keepLines w:val="1"/>
              <w:bidi w:val="0"/>
              <w:ind w:left="72" w:right="0" w:firstLine="0"/>
              <w:jc w:val="left"/>
              <w:rPr>
                <w:rtl w:val="0"/>
              </w:rPr>
            </w:pPr>
            <w:r>
              <w:rPr>
                <w:rFonts w:ascii="Arial" w:hAnsi="Arial"/>
                <w:sz w:val="20"/>
                <w:szCs w:val="20"/>
                <w:shd w:val="nil" w:color="auto" w:fill="auto"/>
                <w:rtl w:val="0"/>
                <w:lang w:val="en-US"/>
              </w:rPr>
              <w:t>Combined monthly maximum limitation from date benefits begin with other limited conditions: Yes</w:t>
            </w:r>
            <w:r>
              <w:rPr>
                <w:rFonts w:ascii="Arial" w:cs="Arial" w:hAnsi="Arial" w:eastAsia="Arial"/>
                <w:sz w:val="20"/>
                <w:szCs w:val="20"/>
                <w:shd w:val="nil" w:color="auto" w:fill="auto"/>
              </w:rPr>
            </w:r>
          </w:p>
        </w:tc>
      </w:tr>
      <w:tr>
        <w:tblPrEx>
          <w:shd w:val="clear" w:color="auto" w:fill="cad1d7"/>
        </w:tblPrEx>
        <w:trPr>
          <w:trHeight w:val="1323" w:hRule="atLeast"/>
        </w:trPr>
        <w:tc>
          <w:tcPr>
            <w:tcW w:type="dxa" w:w="3556"/>
            <w:tcBorders>
              <w:top w:val="single" w:color="000000" w:sz="4" w:space="0" w:shadow="0" w:frame="0"/>
              <w:left w:val="single" w:color="000000" w:sz="6" w:space="0" w:shadow="0" w:frame="0"/>
              <w:bottom w:val="single" w:color="000000" w:sz="4"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Alcohol, Drug or Substance Abuse or Addiction</w:t>
            </w:r>
          </w:p>
        </w:tc>
        <w:tc>
          <w:tcPr>
            <w:tcW w:type="dxa" w:w="6344"/>
            <w:tcBorders>
              <w:top w:val="single" w:color="000000" w:sz="4"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rPr>
                <w:rFonts w:ascii="Arial" w:cs="Arial" w:hAnsi="Arial" w:eastAsia="Arial"/>
                <w:sz w:val="20"/>
                <w:szCs w:val="20"/>
                <w:shd w:val="nil" w:color="auto" w:fill="auto"/>
              </w:rPr>
            </w:pPr>
            <w:r>
              <w:rPr>
                <w:rFonts w:ascii="Arial" w:hAnsi="Arial"/>
                <w:sz w:val="20"/>
                <w:szCs w:val="20"/>
                <w:shd w:val="nil" w:color="auto" w:fill="auto"/>
                <w:rtl w:val="0"/>
                <w:lang w:val="en-US"/>
              </w:rPr>
              <w:t>If the employee is Disabled, Disability benefits are limited to a lifetime maximum of 24 months.</w:t>
            </w:r>
          </w:p>
          <w:p>
            <w:pPr>
              <w:pStyle w:val="Body"/>
              <w:keepLines w:val="1"/>
              <w:ind w:left="72" w:firstLine="0"/>
              <w:rPr>
                <w:rFonts w:ascii="Arial" w:cs="Arial" w:hAnsi="Arial" w:eastAsia="Arial"/>
                <w:sz w:val="20"/>
                <w:szCs w:val="20"/>
                <w:shd w:val="nil" w:color="auto" w:fill="auto"/>
                <w:lang w:val="en-US"/>
              </w:rPr>
            </w:pPr>
          </w:p>
          <w:p>
            <w:pPr>
              <w:pStyle w:val="Body"/>
              <w:keepLines w:val="1"/>
              <w:bidi w:val="0"/>
              <w:ind w:left="72" w:right="0" w:firstLine="0"/>
              <w:jc w:val="left"/>
              <w:rPr>
                <w:rtl w:val="0"/>
              </w:rPr>
            </w:pPr>
            <w:r>
              <w:rPr>
                <w:rFonts w:ascii="Arial" w:hAnsi="Arial"/>
                <w:outline w:val="0"/>
                <w:color w:val="000000"/>
                <w:sz w:val="20"/>
                <w:szCs w:val="20"/>
                <w:u w:color="000000"/>
                <w:shd w:val="nil" w:color="auto" w:fill="auto"/>
                <w:rtl w:val="0"/>
                <w:lang w:val="en-US"/>
                <w14:textFill>
                  <w14:solidFill>
                    <w14:srgbClr w14:val="000000"/>
                  </w14:solidFill>
                </w14:textFill>
              </w:rPr>
              <w:t>Combined monthly maximum limitation from date benefits begin with other limited conditions: Yes</w:t>
            </w:r>
            <w:r>
              <w:rPr>
                <w:rFonts w:ascii="Arial" w:cs="Arial" w:hAnsi="Arial" w:eastAsia="Arial"/>
                <w:outline w:val="0"/>
                <w:color w:val="ff0000"/>
                <w:sz w:val="20"/>
                <w:szCs w:val="20"/>
                <w:u w:color="ff0000"/>
                <w:shd w:val="nil" w:color="auto" w:fill="auto"/>
                <w14:textFill>
                  <w14:solidFill>
                    <w14:srgbClr w14:val="FF0000"/>
                  </w14:solidFill>
                </w14:textFill>
              </w:rPr>
            </w:r>
          </w:p>
        </w:tc>
      </w:tr>
      <w:tr>
        <w:tblPrEx>
          <w:shd w:val="clear" w:color="auto" w:fill="cad1d7"/>
        </w:tblPrEx>
        <w:trPr>
          <w:trHeight w:val="1323" w:hRule="atLeast"/>
        </w:trPr>
        <w:tc>
          <w:tcPr>
            <w:tcW w:type="dxa" w:w="3556"/>
            <w:tcBorders>
              <w:top w:val="single" w:color="000000" w:sz="4" w:space="0" w:shadow="0" w:frame="0"/>
              <w:left w:val="single" w:color="000000" w:sz="6" w:space="0" w:shadow="0" w:frame="0"/>
              <w:bottom w:val="single" w:color="000000" w:sz="4"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Fonts w:ascii="Arial" w:hAnsi="Arial"/>
                <w:b w:val="1"/>
                <w:bCs w:val="1"/>
                <w:sz w:val="20"/>
                <w:szCs w:val="20"/>
                <w:shd w:val="nil" w:color="auto" w:fill="auto"/>
                <w:rtl w:val="0"/>
                <w:lang w:val="en-US"/>
              </w:rPr>
              <w:t>Fibromyalgia</w:t>
            </w:r>
          </w:p>
        </w:tc>
        <w:tc>
          <w:tcPr>
            <w:tcW w:type="dxa" w:w="6344"/>
            <w:tcBorders>
              <w:top w:val="single" w:color="000000" w:sz="4"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152"/>
              <w:bottom w:type="dxa" w:w="80"/>
              <w:right w:type="dxa" w:w="80"/>
            </w:tcMar>
            <w:vAlign w:val="top"/>
          </w:tcPr>
          <w:p>
            <w:pPr>
              <w:pStyle w:val="Body"/>
              <w:keepLines w:val="1"/>
              <w:ind w:left="72" w:firstLine="0"/>
              <w:rPr>
                <w:rFonts w:ascii="Arial" w:cs="Arial" w:hAnsi="Arial" w:eastAsia="Arial"/>
                <w:sz w:val="20"/>
                <w:szCs w:val="20"/>
                <w:shd w:val="nil" w:color="auto" w:fill="auto"/>
              </w:rPr>
            </w:pPr>
            <w:r>
              <w:rPr>
                <w:rFonts w:ascii="Arial" w:hAnsi="Arial"/>
                <w:sz w:val="20"/>
                <w:szCs w:val="20"/>
                <w:shd w:val="nil" w:color="auto" w:fill="auto"/>
                <w:rtl w:val="0"/>
                <w:lang w:val="en-US"/>
              </w:rPr>
              <w:t>If the employee is Disabled, Disability benefits are limited to a lifetime maximum of 24 months.</w:t>
            </w:r>
          </w:p>
          <w:p>
            <w:pPr>
              <w:pStyle w:val="Body"/>
              <w:keepLines w:val="1"/>
              <w:ind w:left="72" w:firstLine="0"/>
              <w:rPr>
                <w:rFonts w:ascii="Arial" w:cs="Arial" w:hAnsi="Arial" w:eastAsia="Arial"/>
                <w:sz w:val="20"/>
                <w:szCs w:val="20"/>
                <w:shd w:val="nil" w:color="auto" w:fill="auto"/>
                <w:lang w:val="en-US"/>
              </w:rPr>
            </w:pPr>
          </w:p>
          <w:p>
            <w:pPr>
              <w:pStyle w:val="Body"/>
              <w:keepLines w:val="1"/>
              <w:bidi w:val="0"/>
              <w:ind w:left="72" w:right="0" w:firstLine="0"/>
              <w:jc w:val="left"/>
              <w:rPr>
                <w:rtl w:val="0"/>
              </w:rPr>
            </w:pPr>
            <w:r>
              <w:rPr>
                <w:rFonts w:ascii="Arial" w:hAnsi="Arial"/>
                <w:outline w:val="0"/>
                <w:color w:val="000000"/>
                <w:sz w:val="20"/>
                <w:szCs w:val="20"/>
                <w:u w:color="000000"/>
                <w:shd w:val="nil" w:color="auto" w:fill="auto"/>
                <w:rtl w:val="0"/>
                <w:lang w:val="en-US"/>
                <w14:textFill>
                  <w14:solidFill>
                    <w14:srgbClr w14:val="000000"/>
                  </w14:solidFill>
                </w14:textFill>
              </w:rPr>
              <w:t>Combined monthly maximum limitation from date benefits begin with other limited conditions: Yes</w:t>
            </w:r>
            <w:r>
              <w:rPr>
                <w:rFonts w:ascii="Arial" w:cs="Arial" w:hAnsi="Arial" w:eastAsia="Arial"/>
                <w:outline w:val="0"/>
                <w:color w:val="ff0000"/>
                <w:sz w:val="20"/>
                <w:szCs w:val="20"/>
                <w:u w:color="ff0000"/>
                <w:shd w:val="nil" w:color="auto" w:fill="auto"/>
                <w14:textFill>
                  <w14:solidFill>
                    <w14:srgbClr w14:val="FF0000"/>
                  </w14:solidFill>
                </w14:textFill>
              </w:rPr>
            </w:r>
          </w:p>
        </w:tc>
      </w:tr>
    </w:tbl>
    <w:p>
      <w:pPr>
        <w:pStyle w:val="Body"/>
        <w:widowControl w:val="0"/>
        <w:ind w:left="288" w:hanging="288"/>
        <w:rPr>
          <w:rFonts w:ascii="Arial" w:cs="Arial" w:hAnsi="Arial" w:eastAsia="Arial"/>
        </w:rPr>
      </w:pPr>
    </w:p>
    <w:p>
      <w:pPr>
        <w:pStyle w:val="Body"/>
        <w:sectPr>
          <w:headerReference w:type="default" r:id="rId9"/>
          <w:footerReference w:type="default" r:id="rId10"/>
          <w:pgSz w:w="12240" w:h="15840" w:orient="portrait"/>
          <w:pgMar w:top="1008" w:right="1008" w:bottom="1008" w:left="1008" w:header="720" w:footer="720"/>
          <w:bidi w:val="0"/>
        </w:sectPr>
      </w:pPr>
    </w:p>
    <w:p>
      <w:pPr>
        <w:pStyle w:val="Body"/>
        <w:rPr>
          <w:rFonts w:ascii="Arial" w:cs="Arial" w:hAnsi="Arial" w:eastAsia="Arial"/>
          <w:sz w:val="20"/>
          <w:szCs w:val="20"/>
        </w:rPr>
      </w:pPr>
    </w:p>
    <w:tbl>
      <w:tblPr>
        <w:tblW w:w="9900"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900"/>
      </w:tblGrid>
      <w:tr>
        <w:tblPrEx>
          <w:shd w:val="clear" w:color="auto" w:fill="cad1d7"/>
        </w:tblPrEx>
        <w:trPr>
          <w:trHeight w:val="228" w:hRule="atLeast"/>
        </w:trPr>
        <w:tc>
          <w:tcPr>
            <w:tcW w:type="dxa" w:w="99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Fonts w:ascii="Arial" w:hAnsi="Arial"/>
                <w:sz w:val="20"/>
                <w:szCs w:val="20"/>
                <w:shd w:val="nil" w:color="auto" w:fill="auto"/>
                <w:rtl w:val="0"/>
                <w:lang w:val="en-US"/>
              </w:rPr>
              <w:t>Exclusions</w:t>
            </w:r>
          </w:p>
        </w:tc>
      </w:tr>
      <w:tr>
        <w:tblPrEx>
          <w:shd w:val="clear" w:color="auto" w:fill="cad1d7"/>
        </w:tblPrEx>
        <w:trPr>
          <w:trHeight w:val="231" w:hRule="atLeast"/>
        </w:trPr>
        <w:tc>
          <w:tcPr>
            <w:tcW w:type="dxa" w:w="9900"/>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keepNext w:val="1"/>
              <w:keepLines w:val="1"/>
            </w:pPr>
            <w:r>
              <w:rPr>
                <w:rFonts w:ascii="Arial" w:hAnsi="Arial"/>
                <w:sz w:val="20"/>
                <w:szCs w:val="20"/>
                <w:shd w:val="nil" w:color="auto" w:fill="auto"/>
                <w:rtl w:val="0"/>
                <w:lang w:val="en-US"/>
              </w:rPr>
              <w:t>We will not pay for any Disability caused or contributed to by:</w:t>
            </w:r>
          </w:p>
        </w:tc>
      </w:tr>
      <w:tr>
        <w:tblPrEx>
          <w:shd w:val="clear" w:color="auto" w:fill="cad1d7"/>
        </w:tblPrEx>
        <w:trPr>
          <w:trHeight w:val="251" w:hRule="atLeast"/>
        </w:trPr>
        <w:tc>
          <w:tcPr>
            <w:tcW w:type="dxa" w:w="9900"/>
            <w:tcBorders>
              <w:top w:val="nil"/>
              <w:left w:val="single" w:color="000000" w:sz="6" w:space="0" w:shadow="0" w:frame="0"/>
              <w:bottom w:val="nil"/>
              <w:right w:val="single" w:color="000000" w:sz="6" w:space="0" w:shadow="0" w:frame="0"/>
            </w:tcBorders>
            <w:shd w:val="clear" w:color="auto" w:fill="auto"/>
            <w:tcMar>
              <w:top w:type="dxa" w:w="80"/>
              <w:left w:type="dxa" w:w="440"/>
              <w:bottom w:type="dxa" w:w="80"/>
              <w:right w:type="dxa" w:w="80"/>
            </w:tcMar>
            <w:vAlign w:val="top"/>
          </w:tcPr>
          <w:p>
            <w:pPr>
              <w:pStyle w:val="Body"/>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War, whether declared or undeclared, or act of war, insurrection, rebellion, or terrorist act;</w:t>
            </w:r>
          </w:p>
        </w:tc>
      </w:tr>
      <w:tr>
        <w:tblPrEx>
          <w:shd w:val="clear" w:color="auto" w:fill="cad1d7"/>
        </w:tblPrEx>
        <w:trPr>
          <w:trHeight w:val="251" w:hRule="atLeast"/>
        </w:trPr>
        <w:tc>
          <w:tcPr>
            <w:tcW w:type="dxa" w:w="9900"/>
            <w:tcBorders>
              <w:top w:val="nil"/>
              <w:left w:val="single" w:color="000000" w:sz="6" w:space="0" w:shadow="0" w:frame="0"/>
              <w:bottom w:val="nil"/>
              <w:right w:val="single" w:color="000000" w:sz="6" w:space="0" w:shadow="0" w:frame="0"/>
            </w:tcBorders>
            <w:shd w:val="clear" w:color="auto" w:fill="auto"/>
            <w:tcMar>
              <w:top w:type="dxa" w:w="80"/>
              <w:left w:type="dxa" w:w="440"/>
              <w:bottom w:type="dxa" w:w="80"/>
              <w:right w:type="dxa" w:w="80"/>
            </w:tcMar>
            <w:vAlign w:val="top"/>
          </w:tcPr>
          <w:p>
            <w:pPr>
              <w:pStyle w:val="Body"/>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Your active participation in a riot;</w:t>
            </w:r>
          </w:p>
        </w:tc>
      </w:tr>
      <w:tr>
        <w:tblPrEx>
          <w:shd w:val="clear" w:color="auto" w:fill="cad1d7"/>
        </w:tblPrEx>
        <w:trPr>
          <w:trHeight w:val="251" w:hRule="atLeast"/>
        </w:trPr>
        <w:tc>
          <w:tcPr>
            <w:tcW w:type="dxa" w:w="9900"/>
            <w:tcBorders>
              <w:top w:val="nil"/>
              <w:left w:val="single" w:color="000000" w:sz="6" w:space="0" w:shadow="0" w:frame="0"/>
              <w:bottom w:val="nil"/>
              <w:right w:val="single" w:color="000000" w:sz="6" w:space="0" w:shadow="0" w:frame="0"/>
            </w:tcBorders>
            <w:shd w:val="clear" w:color="auto" w:fill="auto"/>
            <w:tcMar>
              <w:top w:type="dxa" w:w="80"/>
              <w:left w:type="dxa" w:w="440"/>
              <w:bottom w:type="dxa" w:w="80"/>
              <w:right w:type="dxa" w:w="80"/>
            </w:tcMar>
            <w:vAlign w:val="top"/>
          </w:tcPr>
          <w:p>
            <w:pPr>
              <w:pStyle w:val="Body"/>
              <w:ind w:left="360" w:hanging="360"/>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Intentionally self-inflicted injury;</w:t>
            </w:r>
          </w:p>
        </w:tc>
      </w:tr>
      <w:tr>
        <w:tblPrEx>
          <w:shd w:val="clear" w:color="auto" w:fill="cad1d7"/>
        </w:tblPrEx>
        <w:trPr>
          <w:trHeight w:val="790" w:hRule="atLeast"/>
        </w:trPr>
        <w:tc>
          <w:tcPr>
            <w:tcW w:type="dxa" w:w="9900"/>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440"/>
              <w:bottom w:type="dxa" w:w="80"/>
              <w:right w:type="dxa" w:w="80"/>
            </w:tcMar>
            <w:vAlign w:val="top"/>
          </w:tcPr>
          <w:p>
            <w:pPr>
              <w:pStyle w:val="Body"/>
              <w:ind w:left="360" w:hanging="360"/>
              <w:rPr>
                <w:rFonts w:ascii="Arial" w:cs="Arial" w:hAnsi="Arial" w:eastAsia="Arial"/>
                <w:sz w:val="20"/>
                <w:szCs w:val="20"/>
                <w:shd w:val="nil" w:color="auto" w:fill="auto"/>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Attempted suicide; or</w:t>
            </w:r>
          </w:p>
          <w:p>
            <w:pPr>
              <w:pStyle w:val="Body"/>
              <w:bidi w:val="0"/>
              <w:ind w:left="360" w:right="0" w:hanging="360"/>
              <w:jc w:val="left"/>
              <w:rPr>
                <w:rtl w:val="0"/>
              </w:rPr>
            </w:pPr>
            <w:r>
              <w:rPr>
                <w:rFonts w:ascii="Symbol" w:hAnsi="Symbol" w:hint="default"/>
                <w:sz w:val="20"/>
                <w:szCs w:val="20"/>
                <w:shd w:val="nil" w:color="auto" w:fill="auto"/>
                <w:rtl w:val="0"/>
                <w:lang w:val="en-US"/>
              </w:rPr>
              <w:t>·</w:t>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Commission of or attempt to commit a felony.</w:t>
            </w:r>
            <w:r>
              <w:rPr>
                <w:rFonts w:ascii="Arial" w:cs="Arial" w:hAnsi="Arial" w:eastAsia="Arial"/>
                <w:sz w:val="20"/>
                <w:szCs w:val="20"/>
                <w:shd w:val="nil" w:color="auto" w:fill="auto"/>
              </w:rPr>
            </w:r>
          </w:p>
        </w:tc>
      </w:tr>
    </w:tbl>
    <w:p>
      <w:pPr>
        <w:pStyle w:val="Body"/>
        <w:widowControl w:val="0"/>
        <w:ind w:left="288" w:hanging="288"/>
        <w:rPr>
          <w:rFonts w:ascii="Arial" w:cs="Arial" w:hAnsi="Arial" w:eastAsia="Arial"/>
          <w:sz w:val="20"/>
          <w:szCs w:val="20"/>
        </w:rPr>
      </w:pPr>
    </w:p>
    <w:p>
      <w:pPr>
        <w:pStyle w:val="Body"/>
        <w:sectPr>
          <w:headerReference w:type="default" r:id="rId11"/>
          <w:footerReference w:type="default" r:id="rId12"/>
          <w:pgSz w:w="12240" w:h="15840" w:orient="portrait"/>
          <w:pgMar w:top="1008" w:right="1008" w:bottom="1008" w:left="1008" w:header="720" w:footer="720"/>
          <w:bidi w:val="0"/>
        </w:sectPr>
      </w:pPr>
    </w:p>
    <w:tbl>
      <w:tblPr>
        <w:tblW w:w="9900"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900"/>
      </w:tblGrid>
      <w:tr>
        <w:tblPrEx>
          <w:shd w:val="clear" w:color="auto" w:fill="cad1d7"/>
        </w:tblPrEx>
        <w:trPr>
          <w:trHeight w:val="233" w:hRule="atLeast"/>
        </w:trPr>
        <w:tc>
          <w:tcPr>
            <w:tcW w:type="dxa" w:w="9900"/>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e5e5e5"/>
            <w:tcMar>
              <w:top w:type="dxa" w:w="80"/>
              <w:left w:type="dxa" w:w="80"/>
              <w:bottom w:type="dxa" w:w="80"/>
              <w:right w:type="dxa" w:w="80"/>
            </w:tcMar>
            <w:vAlign w:val="top"/>
          </w:tcPr>
          <w:p>
            <w:pPr>
              <w:pStyle w:val="Body"/>
              <w:spacing w:line="240" w:lineRule="atLeast"/>
              <w:jc w:val="center"/>
            </w:pPr>
            <w:r>
              <w:rPr>
                <w:rFonts w:ascii="Arial" w:hAnsi="Arial"/>
                <w:b w:val="1"/>
                <w:bCs w:val="1"/>
                <w:sz w:val="20"/>
                <w:szCs w:val="20"/>
                <w:shd w:val="nil" w:color="auto" w:fill="auto"/>
                <w:rtl w:val="0"/>
                <w:lang w:val="en-US"/>
              </w:rPr>
              <w:t>Long Term Disability Coverage Highlights</w:t>
            </w:r>
          </w:p>
        </w:tc>
      </w:tr>
      <w:tr>
        <w:tblPrEx>
          <w:shd w:val="clear" w:color="auto" w:fill="cad1d7"/>
        </w:tblPrEx>
        <w:trPr>
          <w:trHeight w:val="479"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spacing w:line="240" w:lineRule="atLeast"/>
            </w:pPr>
            <w:r>
              <w:rPr>
                <w:rFonts w:ascii="Arial" w:hAnsi="Arial"/>
                <w:sz w:val="20"/>
                <w:szCs w:val="20"/>
                <w:shd w:val="nil" w:color="auto" w:fill="auto"/>
                <w:rtl w:val="0"/>
                <w:lang w:val="en-US"/>
              </w:rPr>
              <w:t>Broker Commissions included in the rate:  Flat 15.00%</w:t>
            </w:r>
            <w:r>
              <w:rPr>
                <w:rFonts w:ascii="Arial" w:cs="Arial" w:hAnsi="Arial" w:eastAsia="Arial"/>
                <w:sz w:val="20"/>
                <w:szCs w:val="20"/>
                <w:shd w:val="nil" w:color="auto" w:fill="auto"/>
              </w:rPr>
            </w:r>
          </w:p>
        </w:tc>
      </w:tr>
      <w:tr>
        <w:tblPrEx>
          <w:shd w:val="clear" w:color="auto" w:fill="cad1d7"/>
        </w:tblPrEx>
        <w:trPr>
          <w:trHeight w:val="349"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320" w:lineRule="atLeast"/>
            </w:pPr>
            <w:r>
              <w:rPr>
                <w:rFonts w:ascii="Arial" w:hAnsi="Arial"/>
                <w:sz w:val="20"/>
                <w:szCs w:val="20"/>
                <w:shd w:val="nil" w:color="auto" w:fill="auto"/>
                <w:rtl w:val="0"/>
                <w:lang w:val="en-US"/>
              </w:rPr>
              <w:t>Expected Participation:</w:t>
            </w:r>
            <w:r>
              <w:rPr>
                <w:rFonts w:ascii="Arial" w:hAnsi="Arial"/>
                <w:b w:val="1"/>
                <w:bCs w:val="1"/>
                <w:outline w:val="0"/>
                <w:color w:val="ff0000"/>
                <w:sz w:val="20"/>
                <w:szCs w:val="20"/>
                <w:u w:color="ff0000"/>
                <w:shd w:val="nil" w:color="auto" w:fill="auto"/>
                <w:rtl w:val="0"/>
                <w:lang w:val="en-US"/>
                <w14:textFill>
                  <w14:solidFill>
                    <w14:srgbClr w14:val="FF0000"/>
                  </w14:solidFill>
                </w14:textFill>
              </w:rPr>
              <w:t xml:space="preserve">  </w:t>
            </w:r>
            <w:r>
              <w:rPr>
                <w:rFonts w:ascii="Arial" w:hAnsi="Arial"/>
                <w:sz w:val="20"/>
                <w:szCs w:val="20"/>
                <w:shd w:val="nil" w:color="auto" w:fill="auto"/>
                <w:rtl w:val="0"/>
                <w:lang w:val="en-US"/>
              </w:rPr>
              <w:t>100%</w:t>
            </w:r>
            <w:r>
              <w:rPr>
                <w:rFonts w:ascii="Arial" w:cs="Arial" w:hAnsi="Arial" w:eastAsia="Arial"/>
                <w:sz w:val="20"/>
                <w:szCs w:val="20"/>
                <w:shd w:val="nil" w:color="auto" w:fill="auto"/>
              </w:rPr>
            </w:r>
          </w:p>
        </w:tc>
      </w:tr>
      <w:tr>
        <w:tblPrEx>
          <w:shd w:val="clear" w:color="auto" w:fill="cad1d7"/>
        </w:tblPrEx>
        <w:trPr>
          <w:trHeight w:val="349"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320" w:lineRule="atLeast"/>
            </w:pPr>
            <w:r>
              <w:rPr>
                <w:rFonts w:ascii="Arial" w:hAnsi="Arial"/>
                <w:sz w:val="20"/>
                <w:szCs w:val="20"/>
                <w:shd w:val="nil" w:color="auto" w:fill="auto"/>
                <w:rtl w:val="0"/>
                <w:lang w:val="en-US"/>
              </w:rPr>
              <w:t>Employee Contributions:  0%</w:t>
            </w:r>
            <w:r>
              <w:rPr>
                <w:rFonts w:ascii="Arial" w:cs="Arial" w:hAnsi="Arial" w:eastAsia="Arial"/>
                <w:sz w:val="20"/>
                <w:szCs w:val="20"/>
                <w:shd w:val="nil" w:color="auto" w:fill="auto"/>
              </w:rPr>
            </w:r>
          </w:p>
        </w:tc>
      </w:tr>
      <w:tr>
        <w:tblPrEx>
          <w:shd w:val="clear" w:color="auto" w:fill="cad1d7"/>
        </w:tblPrEx>
        <w:trPr>
          <w:trHeight w:val="54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320" w:lineRule="atLeast"/>
            </w:pPr>
            <w:r>
              <w:rPr>
                <w:rFonts w:ascii="Arial" w:hAnsi="Arial"/>
                <w:outline w:val="0"/>
                <w:color w:val="000000"/>
                <w:sz w:val="20"/>
                <w:szCs w:val="20"/>
                <w:u w:color="000000"/>
                <w:shd w:val="nil" w:color="auto" w:fill="auto"/>
                <w:rtl w:val="0"/>
                <w:lang w:val="en-US"/>
                <w14:textFill>
                  <w14:solidFill>
                    <w14:srgbClr w14:val="000000"/>
                  </w14:solidFill>
                </w14:textFill>
              </w:rPr>
              <w:t>Financial Arrangement(s):  Non-retrospectively Experience Rated</w:t>
            </w:r>
            <w:r>
              <w:rPr>
                <w:rFonts w:ascii="Arial" w:cs="Arial" w:hAnsi="Arial" w:eastAsia="Arial"/>
                <w:outline w:val="0"/>
                <w:color w:val="ff0000"/>
                <w:sz w:val="20"/>
                <w:szCs w:val="20"/>
                <w:u w:color="ff0000"/>
                <w:shd w:val="nil" w:color="auto" w:fill="auto"/>
                <w14:textFill>
                  <w14:solidFill>
                    <w14:srgbClr w14:val="FF0000"/>
                  </w14:solidFill>
                </w14:textFill>
              </w:rPr>
            </w:r>
          </w:p>
        </w:tc>
      </w:tr>
      <w:tr>
        <w:tblPrEx>
          <w:shd w:val="clear" w:color="auto" w:fill="cad1d7"/>
        </w:tblPrEx>
        <w:trPr>
          <w:trHeight w:val="38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pPr>
            <w:r>
              <w:rPr>
                <w:rFonts w:ascii="Arial" w:hAnsi="Arial"/>
                <w:sz w:val="20"/>
                <w:szCs w:val="20"/>
                <w:shd w:val="nil" w:color="auto" w:fill="auto"/>
                <w:rtl w:val="0"/>
                <w:lang w:val="en-US"/>
              </w:rPr>
              <w:t>Situs is FLORIDA</w:t>
            </w:r>
          </w:p>
        </w:tc>
      </w:tr>
      <w:tr>
        <w:tblPrEx>
          <w:shd w:val="clear" w:color="auto" w:fill="cad1d7"/>
        </w:tblPrEx>
        <w:trPr>
          <w:trHeight w:val="54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spacing w:line="320" w:lineRule="atLeast"/>
            </w:pPr>
            <w:r>
              <w:rPr>
                <w:rFonts w:ascii="Arial" w:hAnsi="Arial"/>
                <w:sz w:val="20"/>
                <w:szCs w:val="20"/>
                <w:shd w:val="nil" w:color="auto" w:fill="auto"/>
                <w:rtl w:val="0"/>
                <w:lang w:val="en-US"/>
              </w:rPr>
              <w:t>Foreign National(s):  Does Not Apply</w:t>
            </w:r>
            <w:r>
              <w:rPr>
                <w:rFonts w:ascii="Arial" w:cs="Arial" w:hAnsi="Arial" w:eastAsia="Arial"/>
                <w:sz w:val="20"/>
                <w:szCs w:val="20"/>
                <w:shd w:val="nil" w:color="auto" w:fill="auto"/>
              </w:rPr>
            </w:r>
          </w:p>
        </w:tc>
      </w:tr>
      <w:tr>
        <w:tblPrEx>
          <w:shd w:val="clear" w:color="auto" w:fill="cad1d7"/>
        </w:tblPrEx>
        <w:trPr>
          <w:trHeight w:val="383" w:hRule="atLeast"/>
        </w:trPr>
        <w:tc>
          <w:tcPr>
            <w:tcW w:type="dxa" w:w="9900"/>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spacing w:line="240" w:lineRule="atLeast"/>
            </w:pPr>
            <w:r>
              <w:rPr>
                <w:rFonts w:ascii="Arial" w:hAnsi="Arial"/>
                <w:sz w:val="20"/>
                <w:szCs w:val="20"/>
                <w:shd w:val="nil" w:color="auto" w:fill="auto"/>
                <w:rtl w:val="0"/>
                <w:lang w:val="en-US"/>
              </w:rPr>
              <w:t>Actively at Work provision applies</w:t>
            </w:r>
          </w:p>
        </w:tc>
      </w:tr>
      <w:tr>
        <w:tblPrEx>
          <w:shd w:val="clear" w:color="auto" w:fill="cad1d7"/>
        </w:tblPrEx>
        <w:trPr>
          <w:trHeight w:val="2228" w:hRule="atLeast"/>
        </w:trPr>
        <w:tc>
          <w:tcPr>
            <w:tcW w:type="dxa" w:w="9900"/>
            <w:tcBorders>
              <w:top w:val="single" w:color="000000" w:sz="4" w:space="0" w:shadow="0" w:frame="0"/>
              <w:left w:val="single" w:color="000000" w:sz="12" w:space="0" w:shadow="0" w:frame="0"/>
              <w:bottom w:val="nil"/>
              <w:right w:val="single" w:color="000000" w:sz="12"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0"/>
                <w:szCs w:val="20"/>
                <w:shd w:val="nil" w:color="auto" w:fill="auto"/>
              </w:rPr>
            </w:pPr>
            <w:r>
              <w:rPr>
                <w:rFonts w:ascii="Arial" w:hAnsi="Arial"/>
                <w:sz w:val="20"/>
                <w:szCs w:val="20"/>
                <w:shd w:val="nil" w:color="auto" w:fill="auto"/>
                <w:rtl w:val="0"/>
                <w:lang w:val="en-US"/>
              </w:rPr>
              <w:t xml:space="preserve">Employer FICA Match: MetLife will remit the Employer share of FICA to the Department of Treasury Internal Revenue Service as agent on behalf of the Employer.  The Employer must complete and return the executed Agency Agreement to MetLife prior to this agreement taking effect.  If requested, MetLife will automatically withhold and remit federal and state taxes and the employee share of FICA from taxable benefit payments.  MetLife will automatically produce W-2s with MetLife's name and Tax ID and report on our Form 941.  MetLife does not remit state or federal unemployment taxes, locality taxes or Virgin Island and Puerto Rico "state" taxes.  </w:t>
            </w:r>
          </w:p>
          <w:p>
            <w:pPr>
              <w:pStyle w:val="Body"/>
              <w:rPr>
                <w:rFonts w:ascii="Arial" w:cs="Arial" w:hAnsi="Arial" w:eastAsia="Arial"/>
                <w:sz w:val="20"/>
                <w:szCs w:val="20"/>
                <w:shd w:val="nil" w:color="auto" w:fill="auto"/>
                <w:lang w:val="en-US"/>
              </w:rPr>
            </w:pPr>
          </w:p>
          <w:p>
            <w:pPr>
              <w:pStyle w:val="Body"/>
              <w:bidi w:val="0"/>
              <w:spacing w:line="240" w:lineRule="atLeast"/>
              <w:ind w:left="0" w:right="0" w:firstLine="0"/>
              <w:jc w:val="left"/>
              <w:rPr>
                <w:rtl w:val="0"/>
              </w:rPr>
            </w:pPr>
            <w:r>
              <w:rPr>
                <w:rFonts w:ascii="Arial" w:hAnsi="Arial"/>
                <w:sz w:val="20"/>
                <w:szCs w:val="20"/>
                <w:shd w:val="nil" w:color="auto" w:fill="auto"/>
                <w:rtl w:val="0"/>
                <w:lang w:val="en-US"/>
              </w:rPr>
              <w:t>This service is only available when the premium contributions are 100% Employer paid.  No portion of premium will be permitted to be gathered or paid from employee contributions.</w:t>
            </w:r>
          </w:p>
        </w:tc>
      </w:tr>
    </w:tbl>
    <w:p>
      <w:pPr>
        <w:pStyle w:val="Body"/>
        <w:widowControl w:val="0"/>
        <w:ind w:left="288" w:hanging="288"/>
        <w:rPr>
          <w:rFonts w:ascii="Arial" w:cs="Arial" w:hAnsi="Arial" w:eastAsia="Arial"/>
        </w:rPr>
      </w:pPr>
    </w:p>
    <w:p>
      <w:pPr>
        <w:pStyle w:val="Body"/>
        <w:rPr>
          <w:rFonts w:ascii="Arial" w:cs="Arial" w:hAnsi="Arial" w:eastAsia="Arial"/>
          <w:sz w:val="2"/>
          <w:szCs w:val="2"/>
        </w:rPr>
      </w:pPr>
    </w:p>
    <w:tbl>
      <w:tblPr>
        <w:tblW w:w="9907"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907"/>
      </w:tblGrid>
      <w:tr>
        <w:tblPrEx>
          <w:shd w:val="clear" w:color="auto" w:fill="cad1d7"/>
        </w:tblPrEx>
        <w:trPr>
          <w:trHeight w:val="703" w:hRule="atLeast"/>
        </w:trPr>
        <w:tc>
          <w:tcPr>
            <w:tcW w:type="dxa" w:w="9907"/>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40" w:lineRule="atLeast"/>
              <w:jc w:val="both"/>
            </w:pPr>
            <w:r>
              <w:rPr>
                <w:rFonts w:ascii="Arial" w:hAnsi="Arial"/>
                <w:sz w:val="20"/>
                <w:szCs w:val="20"/>
                <w:shd w:val="nil" w:color="auto" w:fill="auto"/>
                <w:rtl w:val="0"/>
                <w:lang w:val="en-US"/>
              </w:rPr>
              <w:t>Rehabilitation Program Participation: Disability benefit payments will end on the date the employee ceases or refuses to participate in a Rehabilitation Program that MetLife requires.</w:t>
            </w:r>
            <w:r>
              <w:rPr>
                <w:rFonts w:ascii="Arial" w:cs="Arial" w:hAnsi="Arial" w:eastAsia="Arial"/>
                <w:sz w:val="20"/>
                <w:szCs w:val="20"/>
                <w:shd w:val="nil" w:color="auto" w:fill="auto"/>
              </w:rPr>
            </w:r>
          </w:p>
        </w:tc>
      </w:tr>
      <w:tr>
        <w:tblPrEx>
          <w:shd w:val="clear" w:color="auto" w:fill="cad1d7"/>
        </w:tblPrEx>
        <w:trPr>
          <w:trHeight w:val="2623" w:hRule="atLeast"/>
        </w:trPr>
        <w:tc>
          <w:tcPr>
            <w:tcW w:type="dxa" w:w="9907"/>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40" w:lineRule="atLeast"/>
              <w:rPr>
                <w:rFonts w:ascii="Arial" w:cs="Arial" w:hAnsi="Arial" w:eastAsia="Arial"/>
                <w:kern w:val="20"/>
                <w:sz w:val="20"/>
                <w:szCs w:val="20"/>
                <w:shd w:val="nil" w:color="auto" w:fill="auto"/>
              </w:rPr>
            </w:pPr>
            <w:r>
              <w:rPr>
                <w:rFonts w:ascii="Arial" w:hAnsi="Arial"/>
                <w:kern w:val="20"/>
                <w:sz w:val="20"/>
                <w:szCs w:val="20"/>
                <w:shd w:val="nil" w:color="auto" w:fill="auto"/>
                <w:rtl w:val="0"/>
                <w:lang w:val="en-US"/>
              </w:rPr>
              <w:t>TELUS Health Cognitive Behavioral Therapy (CBT)*:  Automatically included with Long Term Disability at no additional cost to the employer or employee.  Available for employees enrolled in Long Term Disability. Subject to state approval.</w:t>
            </w:r>
          </w:p>
          <w:p>
            <w:pPr>
              <w:pStyle w:val="Body"/>
              <w:spacing w:line="240" w:lineRule="atLeast"/>
              <w:rPr>
                <w:rFonts w:ascii="Arial" w:cs="Arial" w:hAnsi="Arial" w:eastAsia="Arial"/>
                <w:kern w:val="20"/>
                <w:sz w:val="20"/>
                <w:szCs w:val="20"/>
                <w:shd w:val="nil" w:color="auto" w:fill="auto"/>
                <w:lang w:val="en-US"/>
              </w:rPr>
            </w:pPr>
          </w:p>
          <w:p>
            <w:pPr>
              <w:pStyle w:val="Body"/>
              <w:bidi w:val="0"/>
              <w:spacing w:line="240" w:lineRule="atLeast"/>
              <w:ind w:left="0" w:right="0" w:firstLine="0"/>
              <w:jc w:val="left"/>
              <w:rPr>
                <w:rFonts w:ascii="Arial" w:cs="Arial" w:hAnsi="Arial" w:eastAsia="Arial"/>
                <w:kern w:val="20"/>
                <w:sz w:val="20"/>
                <w:szCs w:val="20"/>
                <w:shd w:val="nil" w:color="auto" w:fill="auto"/>
                <w:rtl w:val="0"/>
              </w:rPr>
            </w:pPr>
            <w:r>
              <w:rPr>
                <w:rFonts w:ascii="Arial" w:hAnsi="Arial"/>
                <w:kern w:val="20"/>
                <w:sz w:val="20"/>
                <w:szCs w:val="20"/>
                <w:shd w:val="nil" w:color="auto" w:fill="auto"/>
                <w:rtl w:val="0"/>
                <w:lang w:val="en-US"/>
              </w:rPr>
              <w:t xml:space="preserve">Cognitive Behavioral Therapy is offered by TELUS Health (US) Ltd and provides a virtual cognitive behavioral therapy (CBT) program that can be accessed on any computer, smartphone or tablet </w:t>
            </w:r>
            <w:r>
              <w:rPr>
                <w:rFonts w:ascii="Arial" w:hAnsi="Arial" w:hint="default"/>
                <w:kern w:val="20"/>
                <w:sz w:val="20"/>
                <w:szCs w:val="20"/>
                <w:shd w:val="nil" w:color="auto" w:fill="auto"/>
                <w:rtl w:val="0"/>
                <w:lang w:val="en-US"/>
              </w:rPr>
              <w:t xml:space="preserve">– </w:t>
            </w:r>
            <w:r>
              <w:rPr>
                <w:rFonts w:ascii="Arial" w:hAnsi="Arial"/>
                <w:kern w:val="20"/>
                <w:sz w:val="20"/>
                <w:szCs w:val="20"/>
                <w:shd w:val="nil" w:color="auto" w:fill="auto"/>
                <w:rtl w:val="0"/>
                <w:lang w:val="en-US"/>
              </w:rPr>
              <w:t>wherever and whenever one needs it.</w:t>
            </w:r>
          </w:p>
          <w:p>
            <w:pPr>
              <w:pStyle w:val="Body"/>
              <w:spacing w:line="240" w:lineRule="atLeast"/>
              <w:rPr>
                <w:rFonts w:ascii="Arial" w:cs="Arial" w:hAnsi="Arial" w:eastAsia="Arial"/>
                <w:kern w:val="20"/>
                <w:sz w:val="20"/>
                <w:szCs w:val="20"/>
                <w:shd w:val="nil" w:color="auto" w:fill="auto"/>
                <w:lang w:val="en-US"/>
              </w:rPr>
            </w:pPr>
          </w:p>
          <w:p>
            <w:pPr>
              <w:pStyle w:val="Body"/>
              <w:bidi w:val="0"/>
              <w:spacing w:line="240" w:lineRule="atLeast"/>
              <w:ind w:left="0" w:right="0" w:firstLine="0"/>
              <w:jc w:val="left"/>
              <w:rPr>
                <w:rFonts w:ascii="Arial" w:cs="Arial" w:hAnsi="Arial" w:eastAsia="Arial"/>
                <w:kern w:val="20"/>
                <w:sz w:val="20"/>
                <w:szCs w:val="20"/>
                <w:shd w:val="nil" w:color="auto" w:fill="auto"/>
                <w:rtl w:val="0"/>
              </w:rPr>
            </w:pPr>
            <w:r>
              <w:rPr>
                <w:rFonts w:ascii="Arial" w:hAnsi="Arial"/>
                <w:kern w:val="20"/>
                <w:sz w:val="20"/>
                <w:szCs w:val="20"/>
                <w:shd w:val="nil" w:color="auto" w:fill="auto"/>
                <w:rtl w:val="0"/>
                <w:lang w:val="en-US"/>
              </w:rPr>
              <w:t>*TELUS Health is not affiliated with MetLife, and the services and benefits they provide are separate and apart from any MetLife product. TELUS Heath CBT is currently not available to customers</w:t>
            </w:r>
          </w:p>
          <w:p>
            <w:pPr>
              <w:pStyle w:val="Body"/>
              <w:bidi w:val="0"/>
              <w:spacing w:line="240" w:lineRule="atLeast"/>
              <w:ind w:left="0" w:right="0" w:firstLine="0"/>
              <w:jc w:val="left"/>
              <w:rPr>
                <w:rtl w:val="0"/>
              </w:rPr>
            </w:pPr>
            <w:r>
              <w:rPr>
                <w:rFonts w:ascii="Arial" w:hAnsi="Arial"/>
                <w:kern w:val="20"/>
                <w:sz w:val="20"/>
                <w:szCs w:val="20"/>
                <w:shd w:val="nil" w:color="auto" w:fill="auto"/>
                <w:rtl w:val="0"/>
                <w:lang w:val="en-US"/>
              </w:rPr>
              <w:t>sitused or principally located in New York or to customers sitused in Washington.</w:t>
            </w:r>
          </w:p>
        </w:tc>
      </w:tr>
      <w:tr>
        <w:tblPrEx>
          <w:shd w:val="clear" w:color="auto" w:fill="cad1d7"/>
        </w:tblPrEx>
        <w:trPr>
          <w:trHeight w:val="6943" w:hRule="atLeast"/>
        </w:trPr>
        <w:tc>
          <w:tcPr>
            <w:tcW w:type="dxa" w:w="9907"/>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line="240" w:lineRule="atLeast"/>
              <w:rPr>
                <w:rFonts w:ascii="Arial" w:cs="Arial" w:hAnsi="Arial" w:eastAsia="Arial"/>
                <w:sz w:val="20"/>
                <w:szCs w:val="20"/>
                <w:shd w:val="nil" w:color="auto" w:fill="auto"/>
              </w:rPr>
            </w:pPr>
            <w:r>
              <w:rPr>
                <w:rFonts w:ascii="Arial" w:hAnsi="Arial"/>
                <w:sz w:val="20"/>
                <w:szCs w:val="20"/>
                <w:shd w:val="nil" w:color="auto" w:fill="auto"/>
                <w:rtl w:val="0"/>
                <w:lang w:val="en-US"/>
              </w:rPr>
              <w:t>Reductions: Benefits will be reduced by income and recoveries from certain other sources including but not limited to: Social Security disability or retirement benefits received or eligible to receive because of Disability; any state, public or federal employee retirement or disability plan benefits received or eligible to receive because of Disability, including State Teachers Retirement System (STRS), Public Employee Retirement System (PERS) or Federal Employee Retirement System (FERS); group insurance policies; certain early retirement plans; no-fault auto laws; governmental compulsory benefit plan or program; other disability programs or plans, sick pay, vacation pay, or other salary continuation; Workers</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Compensation benefits; occupational disease laws; maritime maintenance and cure; third party recoveries; and unemployment insurance laws or programs.</w:t>
            </w:r>
          </w:p>
          <w:p>
            <w:pPr>
              <w:pStyle w:val="Body"/>
              <w:spacing w:line="240" w:lineRule="atLeast"/>
              <w:rPr>
                <w:rFonts w:ascii="Arial" w:cs="Arial" w:hAnsi="Arial" w:eastAsia="Arial"/>
                <w:sz w:val="20"/>
                <w:szCs w:val="20"/>
                <w:shd w:val="nil" w:color="auto" w:fill="auto"/>
                <w:lang w:val="en-US"/>
              </w:rPr>
            </w:pPr>
          </w:p>
          <w:p>
            <w:pPr>
              <w:pStyle w:val="Body"/>
              <w:bidi w:val="0"/>
              <w:spacing w:line="240" w:lineRule="atLeast"/>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If there is a reasonable basis for You to apply for benefits under the Federal Social Security Act, a government compulsory plan or program, or STRS, PERS or FERS Benefit Plans or Programs, We expect You to apply for them. To apply for Social Security benefits means to pursue such benefits until You receive approval from the Social Security Administration, or a notice of denial of benefits from an administrative law judge. With respect to benefits under a government compulsory plan or program or STRS, PERS or FERS Benefit Plans or Programs, to apply means to pursue such benefits through all applicable levels of appeal provided for under such benefit plans or programs.</w:t>
            </w:r>
          </w:p>
          <w:p>
            <w:pPr>
              <w:pStyle w:val="Body"/>
              <w:spacing w:line="240" w:lineRule="atLeast"/>
              <w:rPr>
                <w:rFonts w:ascii="Arial" w:cs="Arial" w:hAnsi="Arial" w:eastAsia="Arial"/>
                <w:sz w:val="20"/>
                <w:szCs w:val="20"/>
                <w:shd w:val="nil" w:color="auto" w:fill="auto"/>
                <w:lang w:val="en-US"/>
              </w:rPr>
            </w:pPr>
          </w:p>
          <w:p>
            <w:pPr>
              <w:pStyle w:val="Body"/>
              <w:bidi w:val="0"/>
              <w:spacing w:line="240" w:lineRule="atLeast"/>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We will reduce the amount of Your Disability benefit by the amount of Social Security benefits, We estimate that You, Your Spouse or child(ren) are eligible to receive because of Your Disability or retirement.  We will reduce Your Disability benefits by such estimated Social Security benefits starting with the first Disability benefit payment coincident with the date You were eligible to receive Social Security benefits</w:t>
            </w:r>
          </w:p>
          <w:p>
            <w:pPr>
              <w:pStyle w:val="Body"/>
              <w:bidi w:val="0"/>
              <w:spacing w:line="240" w:lineRule="atLeast"/>
              <w:ind w:left="0" w:right="0" w:firstLine="0"/>
              <w:jc w:val="left"/>
              <w:rPr>
                <w:rtl w:val="0"/>
              </w:rPr>
            </w:pPr>
            <w:r>
              <w:rPr>
                <w:rFonts w:ascii="Arial" w:hAnsi="Arial"/>
                <w:sz w:val="20"/>
                <w:szCs w:val="20"/>
                <w:shd w:val="nil" w:color="auto" w:fill="auto"/>
                <w:rtl w:val="0"/>
                <w:lang w:val="en-US"/>
              </w:rPr>
              <w:t>We will reduce Your Disability benefit by the amount of such government compulsory benefit plan or program benefit, or STRS, PERS or FERS benefit that We estimate You are eligible to receive, provided that We have the reasonable means to make such an estimate. We will start to do this with the first Disability benefit payment under this certificate coincident with the date You were eligible to receive such government compulsory benefit plan or program benefit, or STRS, PERS or FERS benefits under any such plans or programs.</w:t>
            </w:r>
            <w:r>
              <w:rPr>
                <w:rFonts w:ascii="Arial" w:cs="Arial" w:hAnsi="Arial" w:eastAsia="Arial"/>
                <w:sz w:val="20"/>
                <w:szCs w:val="20"/>
                <w:shd w:val="nil" w:color="auto" w:fill="auto"/>
              </w:rPr>
            </w:r>
          </w:p>
        </w:tc>
      </w:tr>
      <w:tr>
        <w:tblPrEx>
          <w:shd w:val="clear" w:color="auto" w:fill="cad1d7"/>
        </w:tblPrEx>
        <w:trPr>
          <w:trHeight w:val="883" w:hRule="atLeast"/>
        </w:trPr>
        <w:tc>
          <w:tcPr>
            <w:tcW w:type="dxa" w:w="9907"/>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w:widowControl w:val="0"/>
              <w:jc w:val="both"/>
            </w:pPr>
            <w:r>
              <w:rPr>
                <w:rFonts w:ascii="Arial" w:hAnsi="Arial"/>
                <w:kern w:val="20"/>
                <w:sz w:val="20"/>
                <w:szCs w:val="20"/>
                <w:shd w:val="nil" w:color="auto" w:fill="auto"/>
                <w:rtl w:val="0"/>
                <w:lang w:val="en-US"/>
              </w:rPr>
              <w:t>MetLife has made every effort to quote a plan that matches the substance of the requested plan design to the best of our ability, based on the plan documentation made available at the time of quote. The actual language used in the contracts will reflect what is filed in the applicable jurisdictions.</w:t>
            </w:r>
            <w:r>
              <w:rPr>
                <w:rFonts w:ascii="Arial" w:hAnsi="Arial"/>
                <w:outline w:val="0"/>
                <w:color w:val="ff0000"/>
                <w:kern w:val="20"/>
                <w:sz w:val="20"/>
                <w:szCs w:val="20"/>
                <w:u w:color="ff0000"/>
                <w:shd w:val="nil" w:color="auto" w:fill="auto"/>
                <w:rtl w:val="0"/>
                <w:lang w:val="en-US"/>
                <w14:textFill>
                  <w14:solidFill>
                    <w14:srgbClr w14:val="FF0000"/>
                  </w14:solidFill>
                </w14:textFill>
              </w:rPr>
              <w:t xml:space="preserve"> </w:t>
            </w:r>
            <w:r>
              <w:rPr>
                <w:rFonts w:ascii="Arial" w:hAnsi="Arial"/>
                <w:kern w:val="20"/>
                <w:sz w:val="20"/>
                <w:szCs w:val="20"/>
                <w:shd w:val="nil" w:color="auto" w:fill="auto"/>
                <w:rtl w:val="0"/>
                <w:lang w:val="en-US"/>
              </w:rPr>
              <w:t>Our rates are based on the plan design illustrated in this Cost &amp; Benefit Summary.</w:t>
            </w:r>
          </w:p>
        </w:tc>
      </w:tr>
    </w:tbl>
    <w:p>
      <w:pPr>
        <w:pStyle w:val="Body"/>
        <w:widowControl w:val="0"/>
        <w:ind w:left="288" w:hanging="288"/>
      </w:pPr>
      <w:r>
        <w:rPr>
          <w:rFonts w:ascii="Arial" w:cs="Arial" w:hAnsi="Arial" w:eastAsia="Arial"/>
          <w:sz w:val="2"/>
          <w:szCs w:val="2"/>
        </w:rPr>
      </w:r>
    </w:p>
    <w:sectPr>
      <w:headerReference w:type="default" r:id="rId13"/>
      <w:footerReference w:type="default" r:id="rId14"/>
      <w:pgSz w:w="12240" w:h="15840" w:orient="portrait"/>
      <w:pgMar w:top="1152" w:right="1152" w:bottom="1152"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11/18/2025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3:40 PM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11/18/2025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3:40 PM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11/18/2025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3:40 PM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11/18/2025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3:40 PM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single" w:color="007dc3" w:sz="8" w:space="0" w:shadow="0" w:frame="0"/>
        <w:left w:val="nil"/>
        <w:bottom w:val="nil"/>
        <w:right w:val="nil"/>
      </w:pBdr>
      <w:tabs>
        <w:tab w:val="center" w:pos="4320"/>
        <w:tab w:val="right" w:pos="8640"/>
      </w:tabs>
      <w:rPr>
        <w:rFonts w:ascii="Arial" w:cs="Arial" w:hAnsi="Arial" w:eastAsia="Arial"/>
        <w:sz w:val="20"/>
        <w:szCs w:val="20"/>
      </w:rPr>
    </w:pPr>
    <w:r>
      <w:rPr>
        <w:rFonts w:ascii="Arial" w:hAnsi="Arial"/>
        <w:sz w:val="20"/>
        <w:szCs w:val="20"/>
        <w:rtl w:val="0"/>
        <w:lang w:val="en-US"/>
      </w:rPr>
      <w:t>MetLife Cost &amp; Benefits Summary</w:t>
    </w:r>
  </w:p>
  <w:p>
    <w:pPr>
      <w:pStyle w:val="Body"/>
      <w:bidi w:val="0"/>
      <w:ind w:left="0" w:right="0" w:firstLine="0"/>
      <w:jc w:val="right"/>
      <w:rPr>
        <w:rtl w:val="0"/>
      </w:rPr>
    </w:pP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"M/d/yy"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rPr>
      <w:t>11/18/2025</w:t>
    </w:r>
    <w:r>
      <w:rPr>
        <w:rFonts w:ascii="Calibri" w:cs="Calibri" w:hAnsi="Calibri" w:eastAsia="Calibri"/>
        <w:sz w:val="22"/>
        <w:szCs w:val="22"/>
        <w:shd w:val="nil" w:color="auto" w:fill="auto"/>
      </w:rPr>
      <w:fldChar w:fldCharType="end" w:fldLock="0"/>
    </w:r>
    <w:r>
      <w:rPr>
        <w:rFonts w:ascii="Calibri" w:hAnsi="Calibri"/>
        <w:sz w:val="22"/>
        <w:szCs w:val="22"/>
        <w:shd w:val="nil" w:color="auto" w:fill="auto"/>
        <w:rtl w:val="0"/>
        <w:lang w:val="en-US"/>
      </w:rPr>
      <w:t xml:space="preserve"> </w:t>
    </w:r>
    <w:r>
      <w:rPr>
        <w:rFonts w:ascii="Calibri" w:cs="Calibri" w:hAnsi="Calibri" w:eastAsia="Calibri"/>
        <w:sz w:val="22"/>
        <w:szCs w:val="22"/>
        <w:shd w:val="nil" w:color="auto" w:fill="auto"/>
      </w:rPr>
      <w:fldChar w:fldCharType="begin" w:fldLock="0"/>
    </w:r>
    <w:r>
      <w:rPr>
        <w:rFonts w:ascii="Calibri" w:cs="Calibri" w:hAnsi="Calibri" w:eastAsia="Calibri"/>
        <w:sz w:val="22"/>
        <w:szCs w:val="22"/>
        <w:shd w:val="nil" w:color="auto" w:fill="auto"/>
      </w:rPr>
      <w:instrText xml:space="preserve"> DATE \@ "h:mm AM/PM" </w:instrText>
    </w:r>
    <w:r>
      <w:rPr>
        <w:rFonts w:ascii="Calibri" w:cs="Calibri" w:hAnsi="Calibri" w:eastAsia="Calibri"/>
        <w:sz w:val="22"/>
        <w:szCs w:val="22"/>
        <w:shd w:val="nil" w:color="auto" w:fill="auto"/>
      </w:rPr>
      <w:fldChar w:fldCharType="separate" w:fldLock="0"/>
    </w:r>
    <w:r>
      <w:rPr>
        <w:rFonts w:ascii="Calibri" w:hAnsi="Calibri"/>
        <w:sz w:val="22"/>
        <w:szCs w:val="22"/>
        <w:shd w:val="nil" w:color="auto" w:fill="auto"/>
        <w:rtl w:val="0"/>
        <w:lang w:val="de-DE"/>
      </w:rPr>
      <w:t>3:40 PM</w:t>
    </w:r>
    <w:r>
      <w:rPr>
        <w:rFonts w:ascii="Calibri" w:cs="Calibri" w:hAnsi="Calibri" w:eastAsia="Calibri"/>
        <w:sz w:val="22"/>
        <w:szCs w:val="22"/>
        <w:shd w:val="nil" w:color="auto" w:fill="auto"/>
      </w:rPr>
      <w:fldChar w:fldCharType="end" w:fldLock="0"/>
    </w:r>
    <w:r>
      <w:rPr>
        <w:rFonts w:ascii="Calibri" w:cs="Calibri" w:hAnsi="Calibri" w:eastAsia="Calibri"/>
        <w:sz w:val="22"/>
        <w:szCs w:val="22"/>
      </w:rPr>
      <w:tab/>
    </w:r>
    <w:r>
      <w:rPr>
        <w:rFonts w:ascii="Calibri" w:hAnsi="Calibri"/>
        <w:sz w:val="22"/>
        <w:szCs w:val="22"/>
        <w:shd w:val="nil" w:color="auto" w:fill="auto"/>
        <w:rtl w:val="0"/>
        <w:lang w:val="en-US"/>
      </w:rPr>
      <w:t xml:space="preserve">Page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PAGE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hAnsi="Calibri"/>
        <w:sz w:val="22"/>
        <w:szCs w:val="22"/>
        <w:shd w:val="nil" w:color="auto" w:fill="auto"/>
        <w:rtl w:val="0"/>
        <w:lang w:val="en-US"/>
      </w:rPr>
      <w:t xml:space="preserve"> of </w:t>
    </w:r>
    <w:r>
      <w:rPr>
        <w:rFonts w:ascii="Calibri" w:cs="Calibri" w:hAnsi="Calibri" w:eastAsia="Calibri"/>
        <w:sz w:val="22"/>
        <w:szCs w:val="22"/>
        <w:shd w:val="nil" w:color="auto" w:fill="auto"/>
        <w:lang w:val="en-US"/>
      </w:rPr>
      <w:fldChar w:fldCharType="begin" w:fldLock="0"/>
    </w:r>
    <w:r>
      <w:rPr>
        <w:rFonts w:ascii="Calibri" w:cs="Calibri" w:hAnsi="Calibri" w:eastAsia="Calibri"/>
        <w:sz w:val="22"/>
        <w:szCs w:val="22"/>
        <w:shd w:val="nil" w:color="auto" w:fill="auto"/>
        <w:lang w:val="en-US"/>
      </w:rPr>
      <w:instrText xml:space="preserve"> NUMPAGES </w:instrText>
    </w:r>
    <w:r>
      <w:rPr>
        <w:rFonts w:ascii="Calibri" w:cs="Calibri" w:hAnsi="Calibri" w:eastAsia="Calibri"/>
        <w:sz w:val="22"/>
        <w:szCs w:val="22"/>
        <w:shd w:val="nil" w:color="auto" w:fill="auto"/>
        <w:lang w:val="en-US"/>
      </w:rPr>
      <w:fldChar w:fldCharType="separate" w:fldLock="0"/>
    </w:r>
    <w:r>
      <w:rPr>
        <w:rFonts w:ascii="Calibri" w:cs="Calibri" w:hAnsi="Calibri" w:eastAsia="Calibri"/>
        <w:sz w:val="22"/>
        <w:szCs w:val="22"/>
        <w:shd w:val="nil" w:color="auto" w:fill="auto"/>
        <w:lang w:val="en-US"/>
      </w:rPr>
    </w:r>
    <w:r>
      <w:rPr>
        <w:rFonts w:ascii="Calibri" w:cs="Calibri" w:hAnsi="Calibri" w:eastAsia="Calibri"/>
        <w:sz w:val="22"/>
        <w:szCs w:val="22"/>
        <w:shd w:val="nil" w:color="auto" w:fill="auto"/>
        <w:lang w:val="en-US"/>
      </w:rPr>
      <w:fldChar w:fldCharType="end" w:fldLock="0"/>
    </w:r>
    <w:r>
      <w:rPr>
        <w:rFonts w:ascii="Calibri" w:cs="Calibri" w:hAnsi="Calibri" w:eastAsia="Calibri"/>
        <w:sz w:val="22"/>
        <w:szCs w:val="22"/>
        <w:shd w:val="nil" w:color="auto" w:fill="auto"/>
        <w:lang w:val="en-US"/>
      </w:rPr>
      <w:tab/>
    </w:r>
    <w:r>
      <w:rPr>
        <w:rFonts w:ascii="Arial" w:hAnsi="Arial"/>
        <w:sz w:val="20"/>
        <w:szCs w:val="20"/>
        <w:shd w:val="nil" w:color="auto" w:fill="auto"/>
        <w:rtl w:val="0"/>
        <w:lang w:val="en-US"/>
      </w:rPr>
      <w:t>P3321504.1622311.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hAnsi="Arial"/>
        <w:sz w:val="20"/>
        <w:szCs w:val="20"/>
      </w:rPr>
    </w:pPr>
    <w:r>
      <mc:AlternateContent>
        <mc:Choice Requires="wpg">
          <w:drawing xmlns:a="http://schemas.openxmlformats.org/drawingml/2006/main">
            <wp:inline distT="0" distB="0" distL="0" distR="0">
              <wp:extent cx="1323975" cy="523875"/>
              <wp:effectExtent l="0" t="0" r="0" b="0"/>
              <wp:docPr id="1073741827" name="officeArt object" descr="image17"/>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25"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29" style="visibility:visible;width:104.2pt;height:41.2pt;" coordorigin="0,0" coordsize="1323975,523875">
              <v:rect id="_x0000_s1030"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323975;height:523875;">
                <v:imagedata r:id="rId1" o:title="image1.png"/>
              </v:shape>
            </v:group>
          </w:pict>
        </mc:Fallback>
      </mc:AlternateContent>
    </w:r>
  </w:p>
  <w:p>
    <w:pPr>
      <w:pStyle w:val="Body"/>
      <w:tabs>
        <w:tab w:val="center" w:pos="4320"/>
        <w:tab w:val="right" w:pos="8640"/>
      </w:tabs>
      <w:jc w:val="right"/>
    </w:pPr>
    <w:r>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3" name="officeArt object" descr="image18"/>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1"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2"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2" style="visibility:visible;width:104.2pt;height:41.2pt;" coordorigin="0,0" coordsize="1323975,523875">
              <v:rect id="_x0000_s1033"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6" name="officeArt object" descr="image19"/>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4"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5"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5" style="visibility:visible;width:104.2pt;height:41.2pt;" coordorigin="0,0" coordsize="1323975,523875">
              <v:rect id="_x0000_s1036"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007dc3" w:sz="8" w:space="0" w:shadow="0" w:frame="0"/>
        <w:right w:val="nil"/>
      </w:pBdr>
      <w:tabs>
        <w:tab w:val="center" w:pos="4320"/>
        <w:tab w:val="right" w:pos="8640"/>
      </w:tabs>
      <w:jc w:val="right"/>
      <w:rPr>
        <w:rFonts w:ascii="Arial" w:cs="Arial" w:hAnsi="Arial" w:eastAsia="Arial"/>
        <w:sz w:val="20"/>
        <w:szCs w:val="20"/>
      </w:rPr>
    </w:pPr>
    <w:r>
      <mc:AlternateContent>
        <mc:Choice Requires="wpg">
          <w:drawing xmlns:a="http://schemas.openxmlformats.org/drawingml/2006/main">
            <wp:inline distT="0" distB="0" distL="0" distR="0">
              <wp:extent cx="1323975" cy="523875"/>
              <wp:effectExtent l="0" t="0" r="0" b="0"/>
              <wp:docPr id="1073741839" name="officeArt object" descr="image20"/>
              <wp:cNvGraphicFramePr/>
              <a:graphic xmlns:a="http://schemas.openxmlformats.org/drawingml/2006/main">
                <a:graphicData uri="http://schemas.microsoft.com/office/word/2010/wordprocessingGroup">
                  <wpg:wgp>
                    <wpg:cNvGrpSpPr/>
                    <wpg:grpSpPr>
                      <a:xfrm>
                        <a:off x="0" y="0"/>
                        <a:ext cx="1323975" cy="523875"/>
                        <a:chOff x="0" y="0"/>
                        <a:chExt cx="1323975" cy="523875"/>
                      </a:xfrm>
                    </wpg:grpSpPr>
                    <wps:wsp>
                      <wps:cNvPr id="1073741837" name="Rectangle"/>
                      <wps:cNvSpPr/>
                      <wps:spPr>
                        <a:xfrm>
                          <a:off x="0" y="0"/>
                          <a:ext cx="1323975" cy="523875"/>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38" name="image1.png" descr="image1.png"/>
                        <pic:cNvPicPr>
                          <a:picLocks noChangeAspect="1"/>
                        </pic:cNvPicPr>
                      </pic:nvPicPr>
                      <pic:blipFill>
                        <a:blip r:embed="rId1">
                          <a:extLst/>
                        </a:blip>
                        <a:stretch>
                          <a:fillRect/>
                        </a:stretch>
                      </pic:blipFill>
                      <pic:spPr>
                        <a:xfrm>
                          <a:off x="0" y="0"/>
                          <a:ext cx="1323975" cy="523875"/>
                        </a:xfrm>
                        <a:prstGeom prst="rect">
                          <a:avLst/>
                        </a:prstGeom>
                        <a:ln w="12700" cap="flat">
                          <a:noFill/>
                          <a:miter lim="400000"/>
                        </a:ln>
                        <a:effectLst/>
                      </pic:spPr>
                    </pic:pic>
                  </wpg:wgp>
                </a:graphicData>
              </a:graphic>
            </wp:inline>
          </w:drawing>
        </mc:Choice>
        <mc:Fallback>
          <w:pict>
            <v:group id="_x0000_s1038" style="visibility:visible;width:104.2pt;height:41.2pt;" coordorigin="0,0" coordsize="1323975,523875">
              <v:rect id="_x0000_s1039" style="position:absolute;left:0;top:0;width:1323975;height:523875;">
                <v:fill color="#FFFFFF" opacity="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323975;height:523875;">
                <v:imagedata r:id="rId1" o:title="image1.png"/>
              </v:shape>
            </v:group>
          </w:pict>
        </mc:Fallback>
      </mc:AlternateContent>
    </w:r>
  </w:p>
  <w:p>
    <w:pPr>
      <w:pStyle w:val="Body"/>
      <w:tabs>
        <w:tab w:val="center" w:pos="4320"/>
        <w:tab w:val="right" w:pos="8640"/>
      </w:tabs>
      <w:jc w:val="right"/>
    </w:pPr>
    <w:r>
      <w:tab/>
    </w:r>
    <w:r>
      <w:rPr>
        <w:rFonts w:ascii="Arial" w:cs="Arial" w:hAnsi="Arial" w:eastAsia="Arial"/>
        <w:sz w:val="20"/>
        <w:szCs w:val="20"/>
      </w:r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w:rPr>
        <w:rFonts w:ascii="Calibri" w:cs="Calibri" w:hAnsi="Calibri" w:eastAsia="Calibri"/>
        <w:sz w:val="22"/>
        <w:szCs w:val="22"/>
      </w:rPr>
      <w:tab/>
    </w:r>
    <w:r>
      <w:rPr>
        <w:rFonts w:ascii="Calibri" w:cs="Calibri" w:hAnsi="Calibri" w:eastAsia="Calibri"/>
        <w:sz w:val="22"/>
        <w:szCs w:val="22"/>
        <w:shd w:val="nil" w:color="auto" w:fill="auto"/>
      </w:rPr>
      <mc:AlternateContent>
        <mc:Choice Requires="wpg">
          <w:drawing xmlns:a="http://schemas.openxmlformats.org/drawingml/2006/main">
            <wp:inline distT="0" distB="0" distL="0" distR="0">
              <wp:extent cx="1228725" cy="266700"/>
              <wp:effectExtent l="0" t="0" r="0" b="0"/>
              <wp:docPr id="1073741842" name="officeArt object" descr="image24"/>
              <wp:cNvGraphicFramePr/>
              <a:graphic xmlns:a="http://schemas.openxmlformats.org/drawingml/2006/main">
                <a:graphicData uri="http://schemas.microsoft.com/office/word/2010/wordprocessingGroup">
                  <wpg:wgp>
                    <wpg:cNvGrpSpPr/>
                    <wpg:grpSpPr>
                      <a:xfrm>
                        <a:off x="0" y="0"/>
                        <a:ext cx="1228725" cy="266700"/>
                        <a:chOff x="0" y="0"/>
                        <a:chExt cx="1228725" cy="266700"/>
                      </a:xfrm>
                    </wpg:grpSpPr>
                    <wps:wsp>
                      <wps:cNvPr id="1073741840" name="Rectangle"/>
                      <wps:cNvSpPr/>
                      <wps:spPr>
                        <a:xfrm>
                          <a:off x="0" y="0"/>
                          <a:ext cx="1228725" cy="26670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41" name="image2.jpeg" descr="image2.jpeg"/>
                        <pic:cNvPicPr>
                          <a:picLocks noChangeAspect="1"/>
                        </pic:cNvPicPr>
                      </pic:nvPicPr>
                      <pic:blipFill>
                        <a:blip r:embed="rId1">
                          <a:extLst/>
                        </a:blip>
                        <a:stretch>
                          <a:fillRect/>
                        </a:stretch>
                      </pic:blipFill>
                      <pic:spPr>
                        <a:xfrm>
                          <a:off x="0" y="0"/>
                          <a:ext cx="1228725" cy="266700"/>
                        </a:xfrm>
                        <a:prstGeom prst="rect">
                          <a:avLst/>
                        </a:prstGeom>
                        <a:ln w="12700" cap="flat">
                          <a:noFill/>
                          <a:miter lim="400000"/>
                        </a:ln>
                        <a:effectLst/>
                      </pic:spPr>
                    </pic:pic>
                  </wpg:wgp>
                </a:graphicData>
              </a:graphic>
            </wp:inline>
          </w:drawing>
        </mc:Choice>
        <mc:Fallback>
          <w:pict>
            <v:group id="_x0000_s1041" style="visibility:visible;width:96.8pt;height:21.0pt;" coordorigin="0,0" coordsize="1228725,266700">
              <v:rect id="_x0000_s1042" style="position:absolute;left:0;top:0;width:1228725;height:266700;">
                <v:fill color="#FFFFFF" opacity="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228725;height:266700;">
                <v:imagedata r:id="rId1" o:title="image2.jpeg"/>
              </v:shape>
            </v:group>
          </w:pict>
        </mc:Fallback>
      </mc:AlternateContent>
    </w:r>
    <w:r>
      <w:rPr>
        <w:rFonts w:ascii="Calibri" w:cs="Calibri" w:hAnsi="Calibri" w:eastAsia="Calibri"/>
        <w:sz w:val="22"/>
        <w:szCs w:val="22"/>
        <w:shd w:val="nil" w:color="auto" w:fill="auto"/>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_rels/header4.xml.rels><?xml version="1.0" encoding="UTF-8"?>
<Relationships xmlns="http://schemas.openxmlformats.org/package/2006/relationships"><Relationship Id="rId1" Type="http://schemas.openxmlformats.org/officeDocument/2006/relationships/image" Target="media/image1.png"/></Relationships>

</file>

<file path=word/_rels/header5.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